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Military service designation for active military personnel and veterans</w:t>
      </w:r>
    </w:p>
    <w:p>
      <w:pPr>
        <w:jc w:val="both"/>
        <w:spacing w:before="100" w:after="100"/>
        <w:ind w:start="360"/>
        <w:ind w:firstLine="360"/>
      </w:pPr>
      <w:r>
        <w:rPr/>
      </w:r>
      <w:r>
        <w:rPr/>
      </w:r>
      <w:r>
        <w:t xml:space="preserve">The Secretary of State shall, at the request of an eligible applicant, issue a driver's license or nondriver identification card to that applicant with a military service designation that identifies the applicant as a person actively serving in the United States Armed Forces or as a veteran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make a determination of eligibility for a military service designation under this section, the bureau shall determine, based on an examination of an applicant's military identification, whether the following criteria are met:</w:t>
      </w:r>
    </w:p>
    <w:p>
      <w:pPr>
        <w:jc w:val="both"/>
        <w:spacing w:before="100" w:after="0"/>
        <w:ind w:start="720"/>
      </w:pPr>
      <w:r>
        <w:rPr/>
        <w:t>A</w:t>
        <w:t xml:space="preserve">.  </w:t>
      </w:r>
      <w:r>
        <w:rPr/>
      </w:r>
      <w:r>
        <w:t xml:space="preserve">The applicant is serving in the United States Armed Forces as defined in 10 United States Code, </w:t>
      </w:r>
      <w:r>
        <w:t>Section 101(a)(4)</w:t>
      </w:r>
      <w:r>
        <w:t xml:space="preserve"> (2011); or</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0"/>
        <w:ind w:start="720"/>
      </w:pPr>
      <w:r>
        <w:rPr/>
        <w:t>B</w:t>
        <w:t xml:space="preserve">.  </w:t>
      </w:r>
      <w:r>
        <w:rPr/>
      </w:r>
      <w:r>
        <w:t xml:space="preserve">The applicant has served in the United States Armed Forces as defined in 10 United States Code, </w:t>
      </w:r>
      <w:r>
        <w:t>Section 101(a)(4)</w:t>
      </w:r>
      <w:r>
        <w:t xml:space="preserve"> (2011) and has been honorably discharged.  To receive the designation under this paragraph, the applicant must provide an Armed Forces Report of Transfer or Discharge, DD Form 214, or a certification from the United States Veterans Administration or the appropriate branch of the United States Armed Forces verifying the applicant's military service and honorable discharge.</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or nondriver identification card with a military service designation issued in accordance with </w:t>
      </w:r>
      <w:r>
        <w:t>subsection 1, paragraph A</w:t>
      </w:r>
      <w:r>
        <w:t xml:space="preserve">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3</w:t>
        <w:t xml:space="preserve">.  </w:t>
      </w:r>
      <w:r>
        <w:rPr>
          <w:b/>
        </w:rPr>
        <w:t xml:space="preserve">Design and location.</w:t>
        <w:t xml:space="preserve"> </w:t>
      </w:r>
      <w:r>
        <w:t xml:space="preserve"> </w:t>
      </w:r>
      <w:r>
        <w:t xml:space="preserve">The Secretary of State shall determine the design and location on the license and nondriver identification card for the military service designation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§1412. Military service designation for active military personnel and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Military service designation for active military personnel and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§1412. MILITARY SERVICE DESIGNATION FOR ACTIVE MILITARY PERSONNEL AND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