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2057-A</w:t>
        <w:t xml:space="preserve">.  </w:t>
      </w:r>
      <w:r>
        <w:rPr>
          <w:b/>
        </w:rPr>
        <w:t xml:space="preserve">Preemptive traffic light devices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"Lighted traffic control device" means a traffic control device conforming to the requirements of </w:t>
      </w:r>
      <w:r>
        <w:t>section 2057,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633, §6 (NEW).]</w:t>
      </w:r>
    </w:p>
    <w:p>
      <w:pPr>
        <w:jc w:val="both"/>
        <w:spacing w:before="100" w:after="0"/>
        <w:ind w:start="720"/>
      </w:pPr>
      <w:r>
        <w:rPr/>
        <w:t>B</w:t>
        <w:t xml:space="preserve">.  </w:t>
      </w:r>
      <w:r>
        <w:rPr/>
      </w:r>
      <w:r>
        <w:t xml:space="preserve">"Preemptive traffic light device" means a device, including a signal prioritization device or a signal preemption device, capable of altering or interrupting the normal cycle of a lighted traffic control device or equipment associated with the functionality of a lighted traffic control device.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"Signal preemption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remain green if the signal is already displaying a green light or to change from red to green if the signal is displaying a red light;</w:t>
      </w:r>
    </w:p>
    <w:p>
      <w:pPr>
        <w:jc w:val="both"/>
        <w:spacing w:before="100" w:after="0"/>
        <w:ind w:start="1080"/>
      </w:pPr>
      <w:r>
        <w:rPr/>
        <w:t>(</w:t>
        <w:t>2</w:t>
        <w:t xml:space="preserve">)  </w:t>
      </w:r>
      <w:r>
        <w:rPr/>
      </w:r>
      <w:r>
        <w:t xml:space="preserve">The signal, in other directions of travel, to remain red or change to red, as applicable, to prevent other vehicles from entering the intersection;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720"/>
      </w:pPr>
      <w:r>
        <w:rPr/>
        <w:t>D</w:t>
        <w:t xml:space="preserve">.  </w:t>
      </w:r>
      <w:r>
        <w:rPr/>
      </w:r>
      <w:r>
        <w:t xml:space="preserve">"Signal prioritization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display a green light sooner than the green light would otherwise be displayed;</w:t>
      </w:r>
    </w:p>
    <w:p>
      <w:pPr>
        <w:jc w:val="both"/>
        <w:spacing w:before="100" w:after="0"/>
        <w:ind w:start="1080"/>
      </w:pPr>
      <w:r>
        <w:rPr/>
        <w:t>(</w:t>
        <w:t>2</w:t>
        <w:t xml:space="preserve">)  </w:t>
      </w:r>
      <w:r>
        <w:rPr/>
      </w:r>
      <w:r>
        <w:t xml:space="preserve">The signal, in the direction of travel of the vehicle, to display a green light longer than the green light would otherwise be displayed;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possesses a preemptive traffic light device or operates or allows the operation of a motor vehicle, vehicle, motorized wheelchair, electric personal mobility device, scooter or bicycle equipped with a preemptive traffic light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 authorized emergency vehicle equipped with a signal prioritization device or signal preemption device or both maintained by a municipality, county or state agency or an ambulance or emergency medical services vehicle as defined in </w:t>
      </w:r>
      <w:r>
        <w:t>section 2054,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B</w:t>
        <w:t xml:space="preserve">.  </w:t>
      </w:r>
      <w:r>
        <w:rPr/>
      </w:r>
      <w:r>
        <w:t xml:space="preserve">Transit route buses equipped with signal prioritization devices engaged in the transportation of passengers and maintained by or contracted to a municipal, county or state agency;</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A vehicle equipped with a signal prioritization device used by the Department of Transportation for the purpose of installing, maintaining or testing a lighted traffic control device; or</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D</w:t>
        <w:t xml:space="preserve">.  </w:t>
      </w:r>
      <w:r>
        <w:rPr/>
      </w:r>
      <w:r>
        <w:t xml:space="preserve">A vehicle equipped with a signal prioritization device owned or contracted by a municipality engaged in snow removal or sanding operations on a public way and authorized by the municipal officers or a vehicle equipped with a signal prioritization device owned or contracted by a county or state agency engaged in snow removal or sanding operations on a public way.</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360"/>
      </w:pPr>
      <w:r>
        <w:rPr/>
      </w:r>
      <w:r>
        <w:rPr/>
      </w:r>
      <w:r>
        <w:t xml:space="preserve">A vehicle under </w:t>
      </w:r>
      <w:r>
        <w:t>paragraph B</w:t>
      </w:r>
      <w:r>
        <w:t xml:space="preserve">, C or </w:t>
      </w:r>
      <w:r>
        <w:t>D</w:t>
      </w:r>
      <w:r>
        <w:t xml:space="preserve"> may not operate a signal prioritization device in a manner that impedes or interferes with the use of a signal prioritization device by a vehicle under </w:t>
      </w:r>
      <w:r>
        <w:t>paragraph A</w:t>
      </w:r>
      <w:r>
        <w:t xml:space="preserve">.  A vehicle under </w:t>
      </w:r>
      <w:r>
        <w:t>paragraph C</w:t>
      </w:r>
      <w:r>
        <w:t xml:space="preserve"> may not operate a signal prioritization device in a manner that impedes or interferes with the use of a signal prioritization device by a vehicle under paragraphs B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 PL 2013, c. 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§2057-A. Preemptive traffic light devices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§2057-A. Preemptive traffic light devices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§2057-A. PREEMPTIVE TRAFFIC LIGHT DEVICES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