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Refusal to permit weighing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§2363. REFUSAL TO PERMIT WEIGHING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