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2523</w:t>
        <w:t xml:space="preserve">.  </w:t>
      </w:r>
      <w:r>
        <w:rPr>
          <w:b/>
        </w:rPr>
        <w:t xml:space="preserve">Implied consent; commercial operators</w:t>
      </w:r>
    </w:p>
    <w:p>
      <w:pPr>
        <w:jc w:val="both"/>
        <w:spacing w:before="100" w:after="0"/>
        <w:ind w:start="360"/>
        <w:ind w:firstLine="360"/>
      </w:pPr>
      <w:r>
        <w:rPr>
          <w:b/>
        </w:rPr>
        <w:t>1</w:t>
        <w:t xml:space="preserve">.  </w:t>
      </w:r>
      <w:r>
        <w:rPr>
          <w:b/>
        </w:rPr>
        <w:t xml:space="preserve">Mandatory submission to test.</w:t>
        <w:t xml:space="preserve"> </w:t>
      </w:r>
      <w:r>
        <w:t xml:space="preserve"> </w:t>
      </w:r>
      <w:r>
        <w:t xml:space="preserve">A person who operates a commercial motor vehicle shall submit to a test to determine that person's alcohol level or the presence of a drug or drug metabolite if there is probable cause to believe that the person has operated a commercial motor vehicle while having an alcohol level of 0.04 grams or more of alcohol per 100 milliliters of blood or 210 liters of breath or while under the influence of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§10 (AMD).]</w:t>
      </w:r>
    </w:p>
    <w:p>
      <w:pPr>
        <w:jc w:val="both"/>
        <w:spacing w:before="100" w:after="100"/>
        <w:ind w:start="360"/>
        <w:ind w:firstLine="360"/>
      </w:pPr>
      <w:r>
        <w:rPr>
          <w:b/>
        </w:rPr>
        <w:t>2</w:t>
        <w:t xml:space="preserve">.  </w:t>
      </w:r>
      <w:r>
        <w:rPr>
          <w:b/>
        </w:rPr>
        <w:t xml:space="preserve">Period of suspension.</w:t>
        <w:t xml:space="preserve"> </w:t>
      </w:r>
      <w:r>
        <w:t xml:space="preserve"> </w:t>
      </w:r>
      <w:r>
        <w:t xml:space="preserve">The suspension for failure to submit to a test under </w:t>
      </w:r>
      <w:r>
        <w:t>subsection 1</w:t>
      </w:r>
      <w:r>
        <w:t xml:space="preserve"> is for one year.</w:t>
      </w:r>
    </w:p>
    <w:p>
      <w:pPr>
        <w:jc w:val="both"/>
        <w:spacing w:before="100" w:after="0"/>
        <w:ind w:start="720"/>
      </w:pPr>
      <w:r>
        <w:rPr/>
        <w:t>A</w:t>
        <w:t xml:space="preserve">.  </w:t>
      </w:r>
      <w:r>
        <w:rPr/>
      </w:r>
      <w:r>
        <w:t xml:space="preserve">If the person was operating a commercial motor vehicle containing hazardous materials, then the suspension is for a period of 3 years.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2nd or subsequent failure to submit to a test, the suspension is permanent.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Hearing; issues.</w:t>
        <w:t xml:space="preserve"> </w:t>
      </w:r>
      <w:r>
        <w:t xml:space="preserve"> </w:t>
      </w:r>
      <w:r>
        <w:t xml:space="preserve">If a hearing is requested pursuant to </w:t>
      </w:r>
      <w:r>
        <w:t>section 2483</w:t>
      </w:r>
      <w:r>
        <w:t xml:space="preserve">, the scope of the hearing must include whether:</w:t>
      </w:r>
    </w:p>
    <w:p>
      <w:pPr>
        <w:jc w:val="both"/>
        <w:spacing w:before="100" w:after="0"/>
        <w:ind w:start="720"/>
      </w:pPr>
      <w:r>
        <w:rPr/>
        <w:t>A</w:t>
        <w:t xml:space="preserve">.  </w:t>
      </w:r>
      <w:r>
        <w:rPr/>
      </w:r>
      <w:r>
        <w:t xml:space="preserve">There is probable cause to believe the person operated a commercial motor vehicle while under the influence of drugs or with an alcohol level of 0.04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§69 (AMD).]</w:t>
      </w:r>
    </w:p>
    <w:p>
      <w:pPr>
        <w:jc w:val="both"/>
        <w:spacing w:before="100" w:after="0"/>
        <w:ind w:start="720"/>
      </w:pPr>
      <w:r>
        <w:rPr/>
        <w:t>B</w:t>
        <w:t xml:space="preserve">.  </w:t>
      </w:r>
      <w:r>
        <w:rPr/>
      </w:r>
      <w:r>
        <w:t xml:space="preserve">The person was informed of the consequences of failing to submit to a test;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person failed to submit to a test.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§69 (AMD).]</w:t>
      </w:r>
    </w:p>
    <w:p>
      <w:pPr>
        <w:jc w:val="both"/>
        <w:spacing w:before="100" w:after="0"/>
        <w:ind w:start="360"/>
        <w:ind w:firstLine="360"/>
      </w:pPr>
      <w:r>
        <w:rPr>
          <w:b/>
        </w:rPr>
        <w:t>4</w:t>
        <w:t xml:space="preserve">.  </w:t>
      </w:r>
      <w:r>
        <w:rPr>
          <w:b/>
        </w:rPr>
        <w:t xml:space="preserve">Concurrent suspensions.</w:t>
        <w:t xml:space="preserve"> </w:t>
      </w:r>
      <w:r>
        <w:t xml:space="preserve"> </w:t>
      </w:r>
      <w:r>
        <w:t xml:space="preserve">If a person's commercial driver's license is suspended under this section and is also suspended for an OUI conviction arising out of the same occurrence, the period of suspension under this section prior to the conviction must be deducted from the period of suspension of the commercial driver's license for the OUI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447, §§68, 69 (AMD). PL 2013, c. 459,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§2523. Implied consent; commercial operators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§2523. Implied consent; commercial operators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§2523. IMPLIED CONSENT; COMMERCIAL OPERATORS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