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Odometers; transfers</w:t>
      </w:r>
    </w:p>
    <w:p>
      <w:pPr>
        <w:jc w:val="both"/>
        <w:spacing w:before="100" w:after="100"/>
        <w:ind w:start="360"/>
        <w:ind w:firstLine="360"/>
      </w:pPr>
      <w:r>
        <w:rPr>
          <w:b/>
        </w:rPr>
        <w:t>1</w:t>
        <w:t xml:space="preserve">.  </w:t>
      </w:r>
      <w:r>
        <w:rPr>
          <w:b/>
        </w:rPr>
        <w:t xml:space="preserve">Information on transfer.</w:t>
        <w:t xml:space="preserve"> </w:t>
      </w:r>
      <w:r>
        <w:t xml:space="preserve"> </w:t>
      </w:r>
      <w:r>
        <w:t xml:space="preserve">At the time of transfer of a motor vehicle, each transferor shall furnish to the transferee the information required by this subsection in accordance with the federal Truth in Mileage Act of 1986, Public Law 99-579, and the rules promulgated under 49 Code of Federal Regulations, Part 580.  The information must be on the reverse of any title or manufacturer's certificate of origin that complies with the federal Truth in Mileage Act of 1986 and rules.  If the reverse of the title or manufacturer's certificate of origin is filled or is not in compliance, the disclosure must be on a transfer form prescribed by the Secretary of State.  The information required by this subsection must also be provided on any other forms  prescribed by the Secretary of State that require odometer information.  The required information is as follows:</w:t>
      </w:r>
    </w:p>
    <w:p>
      <w:pPr>
        <w:jc w:val="both"/>
        <w:spacing w:before="100" w:after="0"/>
        <w:ind w:start="720"/>
      </w:pPr>
      <w:r>
        <w:rPr/>
        <w:t>A</w:t>
        <w:t xml:space="preserve">.  </w:t>
      </w:r>
      <w:r>
        <w:rPr/>
      </w:r>
      <w:r>
        <w:t xml:space="preserve">The date of the transfer;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odometer reading at the time of transfer, not to include 1/10th of miles;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transferor's printed name and current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transferee's printed name and current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identity of the vehicle being transferred, including its make, model, year and body type and its vehicle identification number if on a form other than a title;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transferor's certification that:</w:t>
      </w:r>
    </w:p>
    <w:p>
      <w:pPr>
        <w:jc w:val="both"/>
        <w:spacing w:before="100" w:after="0"/>
        <w:ind w:start="1080"/>
      </w:pPr>
      <w:r>
        <w:rPr/>
        <w:t>(</w:t>
        <w:t>1</w:t>
        <w:t xml:space="preserve">)  </w:t>
      </w:r>
      <w:r>
        <w:rPr/>
      </w:r>
      <w:r>
        <w:t xml:space="preserve">To the best of the transferor's knowledge, the odometer reading reflects the actual mileage;</w:t>
      </w:r>
    </w:p>
    <w:p>
      <w:pPr>
        <w:jc w:val="both"/>
        <w:spacing w:before="100" w:after="0"/>
        <w:ind w:start="1080"/>
      </w:pPr>
      <w:r>
        <w:rPr/>
        <w:t>(</w:t>
        <w:t>2</w:t>
        <w:t xml:space="preserve">)  </w:t>
      </w:r>
      <w:r>
        <w:rPr/>
      </w:r>
      <w:r>
        <w:t xml:space="preserve">The odometer reading reflects the amount of mileage in excess of its mechanical limit; or</w:t>
      </w:r>
    </w:p>
    <w:p>
      <w:pPr>
        <w:jc w:val="both"/>
        <w:spacing w:before="100" w:after="0"/>
        <w:ind w:start="1080"/>
      </w:pPr>
      <w:r>
        <w:rPr/>
        <w:t>(</w:t>
        <w:t>3</w:t>
        <w:t xml:space="preserve">)  </w:t>
      </w:r>
      <w:r>
        <w:rPr/>
      </w:r>
      <w:r>
        <w:t xml:space="preserve">The odometer reading is not the actual mileage.  If the odometer reading is not the actual mileage, the transferor shall give reasons for the discrepancy on a form prescribed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Signatures.</w:t>
        <w:t xml:space="preserve"> </w:t>
      </w:r>
      <w:r>
        <w:t xml:space="preserve"> </w:t>
      </w:r>
      <w:r>
        <w:t xml:space="preserve">The transferor shall sign the title or transfer document to certify the odometer information required by </w:t>
      </w:r>
      <w:r>
        <w:t>subsection 1</w:t>
      </w:r>
      <w:r>
        <w:t xml:space="preserve">.  The transferee shall sign the title or transfer document to acknowledge the transferor's odometer disclosure only after the required information is completed and the transferor has signed.  A person may not sign as both transferor and transferee in the same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Any person, corporation, organization or other legal entity that knowingly violates this section commits a traffic infraction. A violation of this section is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§2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§C2 (AMD). PL 1999, c. 771, §§D1,2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 Odometers;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Odometers;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§752. ODOMETERS;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