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16</w:t>
      </w:r>
    </w:p>
    <w:p>
      <w:pPr>
        <w:jc w:val="center"/>
        <w:ind w:start="360"/>
        <w:spacing w:before="300" w:after="300"/>
      </w:pPr>
      <w:r>
        <w:rPr>
          <w:b/>
        </w:rPr>
        <w:t xml:space="preserve">ADMINISTRATIVE ADJUDICATION OF TRAFFIC INFRACTIONS</w:t>
      </w:r>
    </w:p>
    <w:p>
      <w:pPr>
        <w:jc w:val="center"/>
        <w:ind w:start="360"/>
        <w:spacing w:before="300" w:after="300"/>
      </w:pPr>
      <w:r>
        <w:rPr>
          <w:b/>
        </w:rPr>
        <w:t>(REPEALED)</w:t>
      </w:r>
    </w:p>
    <w:p>
      <w:pPr>
        <w:jc w:val="both"/>
        <w:spacing w:before="100" w:after="100"/>
        <w:ind w:start="1080" w:hanging="720"/>
      </w:pPr>
      <w:r>
        <w:rPr>
          <w:b/>
        </w:rPr>
        <w:t>§</w:t>
        <w:t>2201</w:t>
        <w:t xml:space="preserve">.  </w:t>
      </w:r>
      <w:r>
        <w:rPr>
          <w:b/>
        </w:rPr>
        <w:t xml:space="preserve">Transfer of authority to adjudicate traffic infractions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800, §1 (NEW). PL 1987, c. 495 (AMD). PL 1989, c. 371, §2 (RP). </w:t>
      </w:r>
    </w:p>
    <w:p>
      <w:pPr>
        <w:jc w:val="both"/>
        <w:spacing w:before="100" w:after="100"/>
        <w:ind w:start="1080" w:hanging="720"/>
      </w:pPr>
      <w:r>
        <w:rPr>
          <w:b/>
        </w:rPr>
        <w:t>§</w:t>
        <w:t>2202</w:t>
        <w:t xml:space="preserve">.  </w:t>
      </w:r>
      <w:r>
        <w:rPr>
          <w:b/>
        </w:rPr>
        <w:t xml:space="preserve">Administrative adjudication of traffic infractions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800, §1 (NEW). PL 1987, c. 495 (AMD). PL 1989, c. 371,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16. ADMINISTRATIVE ADJUDICATION OF TRAFFIC INFRACTIONS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16. ADMINISTRATIVE ADJUDICATION OF TRAFFIC INFRACTIONS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Chapter 16. ADMINISTRATIVE ADJUDICATION OF TRAFFIC INFRACTIONS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