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957</w:t>
        <w:t xml:space="preserve">.  </w:t>
      </w:r>
      <w:r>
        <w:rPr>
          <w:b/>
        </w:rPr>
        <w:t xml:space="preserve">Committee analysis and recommendations; authority</w:t>
      </w:r>
    </w:p>
    <w:p>
      <w:pPr>
        <w:jc w:val="both"/>
        <w:spacing w:before="100" w:after="100"/>
        <w:ind w:start="360"/>
        <w:ind w:firstLine="360"/>
      </w:pPr>
      <w:r>
        <w:rPr/>
      </w:r>
      <w:r>
        <w:rPr/>
      </w:r>
      <w:r>
        <w:t xml:space="preserve">For each agency or independent agency or a component part of each agency or independent agency subject to review pursuant to </w:t>
      </w:r>
      <w:r>
        <w:t>section 952</w:t>
      </w:r>
      <w:r>
        <w:t xml:space="preserve">, the committee of jurisdiction may conduct an analysis and evaluation that may include, but need not be limited to, an evaluation of the program evaluation report submitted pursuant to </w:t>
      </w:r>
      <w:r>
        <w:t>section 956, subsection 1</w:t>
      </w:r>
      <w:r>
        <w:t xml:space="preserve">, including:</w:t>
      </w:r>
      <w:r>
        <w:t xml:space="preserve">  </w:t>
      </w:r>
      <w:r xmlns:wp="http://schemas.openxmlformats.org/drawingml/2010/wordprocessingDrawing" xmlns:w15="http://schemas.microsoft.com/office/word/2012/wordml">
        <w:rPr>
          <w:rFonts w:ascii="Arial" w:hAnsi="Arial" w:cs="Arial"/>
          <w:sz w:val="22"/>
          <w:szCs w:val="22"/>
        </w:rPr>
        <w:t xml:space="preserve">[PL 2013, c. 307, §8 (NEW).]</w:t>
      </w:r>
    </w:p>
    <w:p>
      <w:pPr>
        <w:jc w:val="both"/>
        <w:spacing w:before="100" w:after="0"/>
        <w:ind w:start="360"/>
        <w:ind w:firstLine="360"/>
      </w:pPr>
      <w:r>
        <w:rPr>
          <w:b/>
        </w:rPr>
        <w:t>1</w:t>
        <w:t xml:space="preserve">.  </w:t>
      </w:r>
      <w:r>
        <w:rPr>
          <w:b/>
        </w:rPr>
        <w:t xml:space="preserve">Statutory authority.</w:t>
        <w:t xml:space="preserve"> </w:t>
      </w:r>
      <w:r>
        <w:t xml:space="preserve"> </w:t>
      </w:r>
      <w:r>
        <w:t xml:space="preserve">The extent to which the agency or independent agency operates in accordance with its statutory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307, §8 (RPR).]</w:t>
      </w:r>
    </w:p>
    <w:p>
      <w:pPr>
        <w:jc w:val="both"/>
        <w:spacing w:before="100" w:after="0"/>
        <w:ind w:start="360"/>
        <w:ind w:firstLine="360"/>
      </w:pPr>
      <w:r>
        <w:rPr>
          <w:b/>
        </w:rPr>
        <w:t>2</w:t>
        <w:t xml:space="preserve">.  </w:t>
      </w:r>
      <w:r>
        <w:rPr>
          <w:b/>
        </w:rPr>
        <w:t xml:space="preserve">Goals and objectives.</w:t>
        <w:t xml:space="preserve"> </w:t>
      </w:r>
      <w:r>
        <w:t xml:space="preserve"> </w:t>
      </w:r>
      <w:r>
        <w:t xml:space="preserve">The degree of success in meeting the agency's or independent agency's goals and objectives for each program, including population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307, §8 (NEW).]</w:t>
      </w:r>
    </w:p>
    <w:p>
      <w:pPr>
        <w:jc w:val="both"/>
        <w:spacing w:before="100" w:after="0"/>
        <w:ind w:start="360"/>
        <w:ind w:firstLine="360"/>
      </w:pPr>
      <w:r>
        <w:rPr>
          <w:b/>
        </w:rPr>
        <w:t>3</w:t>
        <w:t xml:space="preserve">.  </w:t>
      </w:r>
      <w:r>
        <w:rPr>
          <w:b/>
        </w:rPr>
        <w:t xml:space="preserve">Statutory and administrative mandates.</w:t>
        <w:t xml:space="preserve"> </w:t>
      </w:r>
      <w:r>
        <w:t xml:space="preserve"> </w:t>
      </w:r>
      <w:r>
        <w:t xml:space="preserve">The degree of success achieved by the agency or independent agency in meeting its statutory and administrative mandates;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307, §8 (NEW).]</w:t>
      </w:r>
    </w:p>
    <w:p>
      <w:pPr>
        <w:jc w:val="both"/>
        <w:spacing w:before="100" w:after="0"/>
        <w:ind w:start="360"/>
        <w:ind w:firstLine="360"/>
      </w:pPr>
      <w:r>
        <w:rPr>
          <w:b/>
        </w:rPr>
        <w:t>4</w:t>
        <w:t xml:space="preserve">.  </w:t>
      </w:r>
      <w:r>
        <w:rPr>
          <w:b/>
        </w:rPr>
        <w:t xml:space="preserve">Filing requirements.</w:t>
        <w:t xml:space="preserve"> </w:t>
      </w:r>
      <w:r>
        <w:t xml:space="preserve"> </w:t>
      </w:r>
      <w:r>
        <w:t xml:space="preserve">The extent to which the agency or independent agency has increased or reduced filing requirements and paperwork duplication burdens on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307, §8 (NEW).]</w:t>
      </w:r>
    </w:p>
    <w:p>
      <w:pPr>
        <w:jc w:val="both"/>
        <w:spacing w:before="100" w:after="100"/>
        <w:ind w:start="360"/>
        <w:ind w:firstLine="360"/>
      </w:pPr>
      <w:r>
        <w:rPr/>
      </w:r>
      <w:r>
        <w:rPr/>
      </w:r>
      <w:r>
        <w:t xml:space="preserve">In consultation with the Legislative Council, the committee of jurisdiction shall select agencies or independent agencies for review either in accordance with the scheduling guidelines provided in this chapter or at any time determined necessary by the committee.</w:t>
      </w:r>
      <w:r>
        <w:t xml:space="preserve">  </w:t>
      </w:r>
      <w:r xmlns:wp="http://schemas.openxmlformats.org/drawingml/2010/wordprocessingDrawing" xmlns:w15="http://schemas.microsoft.com/office/word/2012/wordml">
        <w:rPr>
          <w:rFonts w:ascii="Arial" w:hAnsi="Arial" w:cs="Arial"/>
          <w:sz w:val="22"/>
          <w:szCs w:val="22"/>
        </w:rPr>
        <w:t xml:space="preserve">[PL 2013, c. 307,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 PL 2001, c. 495, §4 (AMD). PL 2013, c. 307, §8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§957. Committee analysis and recommendations;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§957. Committee analysis and recommendations;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§957. COMMITTEE ANALYSIS AND RECOMMENDATIONS;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