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2323</w:t>
        <w:t xml:space="preserve">.  </w:t>
      </w:r>
      <w:r>
        <w:rPr>
          <w:b/>
        </w:rPr>
        <w:t xml:space="preserve">Representation</w:t>
      </w:r>
    </w:p>
    <w:p>
      <w:pPr>
        <w:jc w:val="both"/>
        <w:spacing w:before="100" w:after="100"/>
        <w:ind w:start="360"/>
        <w:ind w:firstLine="360"/>
      </w:pPr>
      <w:r>
        <w:rPr/>
      </w:r>
      <w:r>
        <w:rPr/>
      </w:r>
      <w:r>
        <w:t xml:space="preserve">The municipal members of the commission's governing body shall consist of representatives of each member municipality or township appointed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508, §3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Municipalities or townships with a population of less than 10,000, as determined by the last Federal Decennial Census, shall have 2 representatives.  Municipalities with populations greater than 10,000, as determined by the last Federal Decennial Census, shall have 2 representatives and an additional representative for each 10,000 increment in population, or fraction exceeding 1/2 of that number, over 10,000.</w:t>
      </w:r>
    </w:p>
    <w:p>
      <w:pPr>
        <w:jc w:val="both"/>
        <w:spacing w:before="100" w:after="0"/>
        <w:ind w:start="360"/>
      </w:pPr>
      <w:r>
        <w:rPr/>
      </w:r>
      <w:r>
        <w:rPr/>
      </w:r>
      <w:r>
        <w:t xml:space="preserve">At least one representative for each municipality or township regardless of size must be a municipal officer or a designee elected by a majority vote of the municipal officers.  This designee serves at the will of the municipal officers.  All other representatives shall serve for terms of 2 years and may be removed by the municipal officers for cause after notice and hearing.  A permanent vacancy shall be filled for the unexpired term in the same manner as a regular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w:pPr>
        <w:jc w:val="both"/>
        <w:spacing w:before="100" w:after="0"/>
        <w:ind w:start="360"/>
        <w:ind w:firstLine="360"/>
      </w:pPr>
      <w:r>
        <w:rPr>
          <w:b/>
        </w:rPr>
        <w:t>2</w:t>
        <w:t xml:space="preserve">.  </w:t>
      </w:r>
      <w:r>
        <w:rPr>
          <w:b/>
        </w:rPr>
        <w:t xml:space="preserve">County representatives.</w:t>
        <w:t xml:space="preserve"> </w:t>
      </w:r>
      <w:r>
        <w:t xml:space="preserve"> </w:t>
      </w:r>
      <w:r>
        <w:t xml:space="preserve">A regional planning commission, in its bylaws, shall make available voting membership to any county within its regional planning and development district or subdistrict as provided in </w:t>
      </w:r>
      <w:r>
        <w:t>section 1201</w:t>
      </w:r>
      <w:r>
        <w:t xml:space="preserve">.  Each member county shall have 2 representatives, to be appointed by vote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Alternates.</w:t>
        <w:t xml:space="preserve"> </w:t>
      </w:r>
      <w:r>
        <w:t xml:space="preserve"> </w:t>
      </w:r>
      <w:r>
        <w:t xml:space="preserve">The commission, by bylaw, may provide for one alternate representative for each member municipality, township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§2323.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§2323.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§2323.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