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3835</w:t>
        <w:t xml:space="preserve">.  </w:t>
      </w:r>
      <w:r>
        <w:rPr>
          <w:b/>
        </w:rPr>
        <w:t xml:space="preserve">Removal of hotel property</w:t>
      </w:r>
    </w:p>
    <w:p>
      <w:pPr>
        <w:jc w:val="both"/>
        <w:spacing w:before="100" w:after="100"/>
        <w:ind w:start="360"/>
        <w:ind w:firstLine="360"/>
      </w:pPr>
      <w:r>
        <w:rPr/>
      </w:r>
      <w:r>
        <w:rPr/>
      </w:r>
      <w:r>
        <w:t xml:space="preserve">Notwithstanding </w:t>
      </w:r>
      <w:r>
        <w:t>Title 17‑A, section 4‑A</w:t>
      </w:r>
      <w:r>
        <w:t xml:space="preserve">, any person who removes or attempts to remove from any hotel, inn, boardinghouse, lodging house, campground or restaurant any article of property belonging to or in use in that establishment is guilty of a Class D crime and shall be punished by a fine of not more than $1,000 or by imprisonment for not more than 11 months, or both.</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§3835. Removal of hotel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§3835. Removal of hotel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§3835. REMOVAL OF HOTEL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