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§3901. RECORDS;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