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4172</w:t>
        <w:t xml:space="preserve">.  </w:t>
      </w:r>
      <w:r>
        <w:rPr>
          <w:b/>
        </w:rPr>
        <w:t xml:space="preserve">Inspections</w:t>
      </w:r>
    </w:p>
    <w:p>
      <w:pPr>
        <w:jc w:val="both"/>
        <w:spacing w:before="100" w:after="100"/>
        <w:ind w:start="360"/>
        <w:ind w:firstLine="360"/>
      </w:pPr>
      <w:r>
        <w:rPr/>
      </w:r>
      <w:r>
        <w:rPr/>
      </w:r>
      <w:r>
        <w:t xml:space="preserve">The electrical inspectors shall examine and issue certificates of acceptance of electrical installations at the request or complaint of any owner, lessee, tenant or municipal officer.  An electrical inspector may enter any building with the permission of any person having control of that building or may apply to a court for process to do so.  If an electrical inspector finds any hazardous electrical installation, the inspector shall order the person having charge of that installation to have it corrected immediately.  If that person refuses or neglects to do so, the inspector may apply to an appropriate court for injunctive relief.</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§4172. Inspections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§4172. Inspections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§4172. INSPECTIONS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