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w:t>
        <w:t xml:space="preserve">.  </w:t>
      </w:r>
      <w:r>
        <w:rPr>
          <w:b/>
        </w:rPr>
        <w:t xml:space="preserve">Survival of actions against sheriff or deputy</w:t>
      </w:r>
    </w:p>
    <w:p>
      <w:pPr>
        <w:jc w:val="both"/>
        <w:spacing w:before="100" w:after="100"/>
        <w:ind w:start="360"/>
        <w:ind w:firstLine="360"/>
      </w:pPr>
      <w:r>
        <w:rPr/>
      </w:r>
      <w:r>
        <w:rPr/>
      </w:r>
      <w:r>
        <w:t xml:space="preserve">Actions for the neglect or misdoings of a sheriff or the sheriff's deputies survive the sheriff and may be brought against the sheriff's executors or administrators.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§435. Survival of actions against sheriff or deputy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 Survival of actions against sheriff or deputy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§435. SURVIVAL OF ACTIONS AGAINST SHERIFF OR DEPUTY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