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4851</w:t>
        <w:t xml:space="preserve">.  </w:t>
      </w:r>
      <w:r>
        <w:rPr>
          <w:b/>
        </w:rPr>
        <w:t xml:space="preserve">Legislative findings and determinations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Economic conditions within the State and the United States have resulted in a significant reduction in the construction of new housing units in the State and in a significant reduction of the availability of mortgages made by financial institutions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Federal Government has significantly reduced the types and amounts of housing assistance to citizens of the State and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substantial number of Maine's citizens cannot afford housing which is decent, safe and sound;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significant number of housing units in the State require repairs or improvements necessary to eliminate dangers to the health or safety of the occupants of those units or to ensure that those units are energy-efficient;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demand for housing is increasing more quickly than the supply of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United States Mortgage Subsidy Bond Tax Act of 1980, Public Law 96-499, Title XI, Subtitle A; 94 Stat. 2660-2681, and conditions in national financial markets have prevented the Maine State Housing Authority from selling bonds to provide funds for affordable mortgage loans on certain owner-occupied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adverse impact of the problems found by the Legislature cannot be effectively lessened without financial assistance for housing provided by the State through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w:t>
        <w:t xml:space="preserve"> </w:t>
      </w:r>
      <w:r>
        <w:t xml:space="preserve"> </w:t>
      </w:r>
      <w:r>
        <w:t xml:space="preserve">The Legislature determines that:</w:t>
      </w:r>
    </w:p>
    <w:p>
      <w:pPr>
        <w:jc w:val="both"/>
        <w:spacing w:before="100" w:after="0"/>
        <w:ind w:start="720"/>
      </w:pPr>
      <w:r>
        <w:rPr/>
        <w:t>A</w:t>
        <w:t xml:space="preserve">.  </w:t>
      </w:r>
      <w:r>
        <w:rPr/>
      </w:r>
      <w:r>
        <w:t xml:space="preserve">From time to time the Legislature should appropriate money from the General Fund in order to carry out the program established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adoption of any such appropriations act, the Maine State Housing Authority shall use the money to carry out the program established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§4851. Legislative findings and determinations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§4851. Legislative findings and determinations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§4851. LEGISLATIVE FINDINGS AND DETERMINATIONS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