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4994-A</w:t>
        <w:t xml:space="preserve">.  </w:t>
      </w:r>
      <w:r>
        <w:rPr>
          <w:b/>
        </w:rPr>
        <w:t xml:space="preserve">Rental assistance program for homeless students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"Elementary school" has the same meaning as in </w:t>
      </w:r>
      <w:r>
        <w:t>Title 20‑A, section 1,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643, Pt. KKKK, §1 (NEW).]</w:t>
      </w:r>
    </w:p>
    <w:p>
      <w:pPr>
        <w:jc w:val="both"/>
        <w:spacing w:before="100" w:after="0"/>
        <w:ind w:start="720"/>
      </w:pPr>
      <w:r>
        <w:rPr/>
        <w:t>B</w:t>
        <w:t xml:space="preserve">.  </w:t>
      </w:r>
      <w:r>
        <w:rPr/>
      </w:r>
      <w:r>
        <w:t xml:space="preserve">"Homeless student" has the same meaning as in </w:t>
      </w:r>
      <w:r>
        <w:t>Title 20‑A, section 1, subsection 13‑A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643, Pt. KKKK, §1 (NEW).]</w:t>
      </w:r>
    </w:p>
    <w:p>
      <w:pPr>
        <w:jc w:val="both"/>
        <w:spacing w:before="100" w:after="0"/>
        <w:ind w:start="720"/>
      </w:pPr>
      <w:r>
        <w:rPr/>
        <w:t>C</w:t>
        <w:t xml:space="preserve">.  </w:t>
      </w:r>
      <w:r>
        <w:rPr/>
      </w:r>
      <w:r>
        <w:t xml:space="preserve">"Secondary school" has the same meaning as in </w:t>
      </w:r>
      <w:r>
        <w:t>Title 20‑A, section 1, subsection 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643, Pt. KKKK,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KKKK, §1 (NEW).]</w:t>
      </w:r>
    </w:p>
    <w:p>
      <w:pPr>
        <w:jc w:val="both"/>
        <w:spacing w:before="100" w:after="0"/>
        <w:ind w:start="360"/>
        <w:ind w:firstLine="360"/>
      </w:pPr>
      <w:r>
        <w:rPr>
          <w:b/>
        </w:rPr>
        <w:t>2</w:t>
        <w:t xml:space="preserve">.  </w:t>
      </w:r>
      <w:r>
        <w:rPr>
          <w:b/>
        </w:rPr>
        <w:t xml:space="preserve">Program established.</w:t>
        <w:t xml:space="preserve"> </w:t>
      </w:r>
      <w:r>
        <w:t xml:space="preserve"> </w:t>
      </w:r>
      <w:r>
        <w:t xml:space="preserve">The Maine State Housing Authority shall establish a rental assistance program for homeless students in elementary school and secondary school.  The authority shall adopt rules to implement this program.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KKKK, §1 (NEW). PL 2025, c. 461,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§4994-A. Rental assistance program for homeless students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§4994-A. Rental assistance program for homeless students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§4994-A. RENTAL ASSISTANCE PROGRAM FOR HOMELESS STUDENTS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