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4994</w:t>
        <w:t xml:space="preserve">.  </w:t>
      </w:r>
      <w:r>
        <w:rPr>
          <w:b/>
        </w:rPr>
        <w:t xml:space="preserve">Heating oil price increases</w:t>
      </w:r>
    </w:p>
    <w:p>
      <w:pPr>
        <w:jc w:val="both"/>
        <w:spacing w:before="100" w:after="100"/>
        <w:ind w:start="360"/>
        <w:ind w:firstLine="360"/>
      </w:pPr>
      <w:r>
        <w:rPr>
          <w:b/>
        </w:rPr>
        <w:t>1</w:t>
        <w:t xml:space="preserve">.  </w:t>
      </w:r>
      <w:r>
        <w:rPr>
          <w:b/>
        </w:rPr>
        <w:t xml:space="preserve">Initial trigger.</w:t>
        <w:t xml:space="preserve"> </w:t>
      </w:r>
      <w:r>
        <w:t xml:space="preserve"> </w:t>
      </w:r>
      <w:r>
        <w:t xml:space="preserve">If home heating oil prices increase more than 40% in any 14-day period during the home heating season, the authority shall immediately:</w:t>
      </w:r>
    </w:p>
    <w:p>
      <w:pPr>
        <w:jc w:val="both"/>
        <w:spacing w:before="100" w:after="0"/>
        <w:ind w:start="720"/>
      </w:pPr>
      <w:r>
        <w:rPr/>
        <w:t>A</w:t>
        <w:t xml:space="preserve">.  </w:t>
      </w:r>
      <w:r>
        <w:rPr/>
      </w:r>
      <w:r>
        <w:t xml:space="preserve">Estimate funds needed to provide adequate assistance to residents eligible at that time to receive fuel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w:pPr>
        <w:jc w:val="both"/>
        <w:spacing w:before="100" w:after="0"/>
        <w:ind w:start="720"/>
      </w:pPr>
      <w:r>
        <w:rPr/>
        <w:t>B</w:t>
        <w:t xml:space="preserve">.  </w:t>
      </w:r>
      <w:r>
        <w:rPr/>
      </w:r>
      <w:r>
        <w:t xml:space="preserve">Notify the Governor, the joint standing committee of the Legislature having jurisdiction over utilities and energy matters, the joint standing committee of the Legislature having jurisdiction over business and economic development matters and the joint standing committee of the Legislature having jurisdiction over appropriations and financial affairs of the estimated funding need.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w:t>
      </w:r>
    </w:p>
    <w:p>
      <w:pPr>
        <w:jc w:val="both"/>
        <w:spacing w:before="100" w:after="100"/>
        <w:ind w:start="360"/>
        <w:ind w:firstLine="360"/>
      </w:pPr>
      <w:r>
        <w:rPr>
          <w:b/>
        </w:rPr>
        <w:t>2</w:t>
        <w:t xml:space="preserve">.  </w:t>
      </w:r>
      <w:r>
        <w:rPr>
          <w:b/>
        </w:rPr>
        <w:t xml:space="preserve">Higher trigger.</w:t>
        <w:t xml:space="preserve"> </w:t>
      </w:r>
      <w:r>
        <w:t xml:space="preserve"> </w:t>
      </w:r>
      <w:r>
        <w:t xml:space="preserve">If home heating oil prices increase more than 50% in any 14-day period during the home heating season, the authority shall immediately:</w:t>
      </w:r>
    </w:p>
    <w:p>
      <w:pPr>
        <w:jc w:val="both"/>
        <w:spacing w:before="100" w:after="0"/>
        <w:ind w:start="720"/>
      </w:pPr>
      <w:r>
        <w:rPr/>
        <w:t>A</w:t>
        <w:t xml:space="preserve">.  </w:t>
      </w:r>
      <w:r>
        <w:rPr/>
      </w:r>
      <w:r>
        <w:t xml:space="preserve">Estimate funds needed to provide adequate assistance:</w:t>
      </w:r>
    </w:p>
    <w:p>
      <w:pPr>
        <w:jc w:val="both"/>
        <w:spacing w:before="100" w:after="0"/>
        <w:ind w:start="1080"/>
      </w:pPr>
      <w:r>
        <w:rPr/>
        <w:t>(</w:t>
        <w:t>1</w:t>
        <w:t xml:space="preserve">)  </w:t>
      </w:r>
      <w:r>
        <w:rPr/>
      </w:r>
      <w:r>
        <w:t xml:space="preserve">To residents eligible at that time to receive fuel assistance under this subchapter; and</w:t>
      </w:r>
    </w:p>
    <w:p>
      <w:pPr>
        <w:jc w:val="both"/>
        <w:spacing w:before="100" w:after="0"/>
        <w:ind w:start="1080"/>
      </w:pPr>
      <w:r>
        <w:rPr/>
        <w:t>(</w:t>
        <w:t>2</w:t>
        <w:t xml:space="preserve">)  </w:t>
      </w:r>
      <w:r>
        <w:rPr/>
      </w:r>
      <w:r>
        <w:t xml:space="preserve">To residents not eligible at that time to receive fuel assistance under this subchapter but who, as a result of the oil price increase, require fuel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w:pPr>
        <w:jc w:val="both"/>
        <w:spacing w:before="100" w:after="0"/>
        <w:ind w:start="720"/>
      </w:pPr>
      <w:r>
        <w:rPr/>
        <w:t>B</w:t>
        <w:t xml:space="preserve">.  </w:t>
      </w:r>
      <w:r>
        <w:rPr/>
      </w:r>
      <w:r>
        <w:t xml:space="preserve">Notify the Governor, the joint standing committee of the Legislature having jurisdiction over utilities and energy matters, the joint standing committee of the Legislature having jurisdiction over business and economic development matters and the joint standing committee of the Legislature having jurisdiction over appropriations and financial affairs of the estimated funding need.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§4994. Heating oil price increases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§4994. Heating oil price increases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§4994. HEATING OIL PRICE INCREASES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