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Budget procedures</w:t>
      </w:r>
    </w:p>
    <w:p>
      <w:pPr>
        <w:jc w:val="both"/>
        <w:spacing w:before="100" w:after="0"/>
        <w:ind w:start="360"/>
        <w:ind w:firstLine="360"/>
      </w:pPr>
      <w:r>
        <w:rPr>
          <w:b/>
        </w:rPr>
        <w:t>1</w:t>
        <w:t xml:space="preserve">.  </w:t>
      </w:r>
      <w:r>
        <w:rPr>
          <w:b/>
        </w:rPr>
        <w:t xml:space="preserve">Commissioners' budget.</w:t>
        <w:t xml:space="preserve"> </w:t>
      </w:r>
      <w:r>
        <w:t xml:space="preserve"> </w:t>
      </w:r>
      <w:r>
        <w:t xml:space="preserve">The county commissioners shall submit an itemized budget estimate, as described in </w:t>
      </w:r>
      <w:r>
        <w:t>sections 701</w:t>
      </w:r>
      <w:r>
        <w:t xml:space="preserve">, </w:t>
      </w:r>
      <w:r>
        <w:t>702</w:t>
      </w:r>
      <w:r>
        <w:t xml:space="preserve"> and </w:t>
      </w:r>
      <w:r>
        <w:t>7503</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develop a proposed budget following review of the itemized budget estimate prepared by the county commissioners, together with any supplementary material prepared by the head of each county department or provided by any independent board or institution or another governmental agency.  The budget committee may propose that the budget estimate be increased, decreased, altered or revised, provided that:</w:t>
      </w:r>
    </w:p>
    <w:p>
      <w:pPr>
        <w:jc w:val="both"/>
        <w:spacing w:before="100" w:after="0"/>
        <w:ind w:start="720"/>
      </w:pPr>
      <w:r>
        <w:rPr/>
        <w:t>A</w:t>
        <w:t xml:space="preserve">.  </w:t>
      </w:r>
      <w:r>
        <w:rPr/>
      </w:r>
      <w:r>
        <w:t xml:space="preserve">The budget committee enters into its minutes an explanation for any recommended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2001, c. 170, §4 (AMD).]</w:t>
      </w:r>
    </w:p>
    <w:p>
      <w:pPr>
        <w:jc w:val="both"/>
        <w:spacing w:before="100" w:after="0"/>
        <w:ind w:start="720"/>
      </w:pPr>
      <w:r>
        <w:rPr/>
        <w:t>B</w:t>
        <w:t xml:space="preserve">.  </w:t>
      </w:r>
      <w:r>
        <w:rPr/>
      </w:r>
      <w:r>
        <w:t xml:space="preserve">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533, §5 (AMD);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at least 2 public hearings in the county on the proposed budget before the end of the county's fiscal year and before submitting the budget to the commissioners.  At least one public hearing must be held in the northern part of the county and at least one public hearing must be held in the southern part of the county.  Notice of the hearing must be given at least 10 days before the hearing in a newspaper of general circulation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3-A</w:t>
        <w:t xml:space="preserve">.  </w:t>
      </w:r>
      <w:r>
        <w:rPr>
          <w:b/>
        </w:rPr>
        <w:t xml:space="preserve">Written notification.</w:t>
        <w:t xml:space="preserve"> </w:t>
      </w:r>
      <w:r>
        <w:t xml:space="preserve"> </w:t>
      </w:r>
      <w:r>
        <w:t xml:space="preserve">Written notice and a copy of the proposed budget must be sent or delivered in accordance with </w:t>
      </w:r>
      <w:r>
        <w:t>section 701, subsection 3</w:t>
      </w:r>
      <w:r>
        <w:t xml:space="preserve"> at least 10 days before the public hearing to the clerk of each municipality in the county.  The municipal clerk shall notify the elected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§10 (AMD).]</w:t>
      </w:r>
    </w:p>
    <w:p>
      <w:pPr>
        <w:jc w:val="both"/>
        <w:spacing w:before="100" w:after="0"/>
        <w:ind w:start="360"/>
        <w:ind w:firstLine="360"/>
      </w:pPr>
      <w:r>
        <w:rPr>
          <w:b/>
        </w:rPr>
        <w:t>4</w:t>
        <w:t xml:space="preserve">.  </w:t>
      </w:r>
      <w:r>
        <w:rPr>
          <w:b/>
        </w:rPr>
        <w:t xml:space="preserve">Approval of budget.</w:t>
        <w:t xml:space="preserve"> </w:t>
      </w:r>
      <w:r>
        <w:t xml:space="preserve"> </w:t>
      </w:r>
      <w:r>
        <w:t xml:space="preserve">After the public hearings are completed, the budget committee shall adopt a final budget and shall submit that budget to the county commissioners for review not later than the end of the county's fiscal year, subject to the conditions and restrictions imposed in </w:t>
      </w:r>
      <w:r>
        <w:t>subsection 2</w:t>
      </w:r>
      <w:r>
        <w:t xml:space="preserve">.  The county commissioners may not revise the budget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4-A</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(RP).]</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§§5-8 (AMD). PL 1991, c. 533, §10 (AFF). PL 2001, c. 170, §4 (AMD). PL 2023, c. 87,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§864.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§864.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