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Food stamp or donated food program</w:t>
      </w:r>
    </w:p>
    <w:p>
      <w:pPr>
        <w:jc w:val="both"/>
        <w:spacing w:before="100" w:after="100"/>
        <w:ind w:start="360"/>
        <w:ind w:firstLine="360"/>
      </w:pPr>
      <w:r>
        <w:rPr/>
      </w:r>
      <w:r>
        <w:rPr/>
      </w:r>
      <w:r>
        <w:t xml:space="preserve">The county commissioners of any county may provide for a food stamp or donated food program in conformity with regulations adopted by the United States Department of Agriculture and the United States Department of Health, Education and Welfare and may expend county funds to operate and administer such a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 Food stamp or donated food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Food stamp or donated food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§904. FOOD STAMP OR DONATED FOOD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