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212</w:t>
      </w:r>
    </w:p>
    <w:p>
      <w:pPr>
        <w:jc w:val="center"/>
        <w:ind w:start="360"/>
        <w:spacing w:before="300" w:after="300"/>
      </w:pPr>
      <w:r>
        <w:rPr>
          <w:b/>
        </w:rPr>
        <w:t xml:space="preserve">MUNICIPAL REPORTS</w:t>
      </w:r>
    </w:p>
    <w:p>
      <w:pPr>
        <w:jc w:val="center"/>
        <w:ind w:start="360"/>
        <w:spacing w:before="300" w:after="300"/>
      </w:pPr>
      <w:r>
        <w:rPr>
          <w:b/>
        </w:rPr>
        <w:t>(REPEALED)</w:t>
      </w:r>
    </w:p>
    <w:p>
      <w:pPr>
        <w:jc w:val="both"/>
        <w:spacing w:before="100" w:after="100"/>
        <w:ind w:start="1080" w:hanging="720"/>
      </w:pPr>
      <w:r>
        <w:rPr>
          <w:b/>
        </w:rPr>
        <w:t>§</w:t>
        <w:t>2225</w:t>
        <w:t xml:space="preserve">.  </w:t>
      </w:r>
      <w:r>
        <w:rPr>
          <w:b/>
        </w:rPr>
        <w:t xml:space="preserve">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64 (NEW). PL 1979, c. 663, §195 (AMD). PL 1983, c. 6, §2 (AMD). PL 1983, c. 480, §A37 (AMD). PL 1987, c. 582, §A41 (AMD). PL 1987, c. 642 (AMD). PL 1987, c. 737, §§A1,C106 (RP). PL 1989, c. 6 (AMD). PL 1989, c. 9, §2 (AMD). PL 1989, c. 104, §§C8,C10 (AMD). </w:t>
      </w:r>
    </w:p>
    <w:p>
      <w:pPr>
        <w:jc w:val="both"/>
        <w:spacing w:before="100" w:after="100"/>
        <w:ind w:start="1080" w:hanging="720"/>
      </w:pPr>
      <w:r>
        <w:rPr>
          <w:b/>
        </w:rPr>
        <w:t>§</w:t>
        <w:t>2226</w:t>
        <w:t xml:space="preserve">.  </w:t>
      </w:r>
      <w:r>
        <w:rPr>
          <w:b/>
        </w:rPr>
        <w:t xml:space="preserve">Reports by sworn officials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64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212. MUNICIPAL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212. MUNICIPAL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212. MUNICIPAL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