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6206-A</w:t>
        <w:t xml:space="preserve">.  </w:t>
      </w:r>
      <w:r>
        <w:rPr>
          <w:b/>
        </w:rPr>
        <w:t xml:space="preserve">Powers of the Houlton Band of Maliseet Indians</w:t>
      </w:r>
    </w:p>
    <w:p>
      <w:pPr>
        <w:jc w:val="both"/>
        <w:spacing w:before="100" w:after="100"/>
        <w:ind w:start="360"/>
        <w:ind w:firstLine="360"/>
      </w:pPr>
      <w:r>
        <w:rPr/>
      </w:r>
      <w:r>
        <w:rPr/>
      </w:r>
      <w:r>
        <w:t xml:space="preserve">The Houlton Band of Maliseet Indians shall not exercise nor enjoy the powers, privileges and immunities of a municipality nor exercise civil or criminal jurisdiction within their lands prior to the enactment of additional legislation specifically authorizing the exercise of those governmental powers.</w:t>
      </w:r>
      <w:r>
        <w:t xml:space="preserve">  </w:t>
      </w:r>
      <w:r xmlns:wp="http://schemas.openxmlformats.org/drawingml/2010/wordprocessingDrawing" xmlns:w15="http://schemas.microsoft.com/office/word/2012/wordml">
        <w:rPr>
          <w:rFonts w:ascii="Arial" w:hAnsi="Arial" w:cs="Arial"/>
          <w:sz w:val="22"/>
          <w:szCs w:val="22"/>
        </w:rPr>
        <w:t xml:space="preserve">[PL 1981, c. 675, §§3,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§§3,8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§6206-A. Powers of the Houlton Band of Maliseet Indians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§6206-A. Powers of the Houlton Band of Maliseet Indians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§6206-A. POWERS OF THE HOULTON BAND OF MALISEET INDIANS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