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w:t>
        <w:t xml:space="preserve">.  </w:t>
      </w:r>
      <w:r>
        <w:rPr>
          <w:b/>
        </w:rPr>
        <w:t xml:space="preserve">Effect of conversion</w:t>
      </w:r>
    </w:p>
    <w:p>
      <w:pPr>
        <w:jc w:val="both"/>
        <w:spacing w:before="100" w:after="0"/>
        <w:ind w:start="360"/>
        <w:ind w:firstLine="360"/>
      </w:pPr>
      <w:r>
        <w:rPr>
          <w:b/>
        </w:rPr>
        <w:t>1</w:t>
        <w:t xml:space="preserve">.  </w:t>
      </w:r>
      <w:r>
        <w:rPr>
          <w:b/>
        </w:rPr>
        <w:t xml:space="preserve">Same entity.</w:t>
        <w:t xml:space="preserve"> </w:t>
      </w:r>
      <w:r>
        <w:t xml:space="preserve"> </w:t>
      </w:r>
      <w:r>
        <w:t xml:space="preserve">A partnership that has been converted pursuant to this subchapter is for all purposes the same entity that existed before the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Effective date.</w:t>
        <w:t xml:space="preserve"> </w:t>
      </w:r>
      <w:r>
        <w:t xml:space="preserve"> </w:t>
      </w:r>
      <w:r>
        <w:t xml:space="preserve">When a conversion takes effect:</w:t>
      </w:r>
    </w:p>
    <w:p>
      <w:pPr>
        <w:jc w:val="both"/>
        <w:spacing w:before="100" w:after="0"/>
        <w:ind w:start="720"/>
      </w:pPr>
      <w:r>
        <w:rPr/>
        <w:t>A</w:t>
        <w:t xml:space="preserve">.  </w:t>
      </w:r>
      <w:r>
        <w:rPr/>
      </w:r>
      <w:r>
        <w:t xml:space="preserve">All property owned by the converting partnership remains vested in the converted entity;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All obligations of the converting partnership continue as obligations of the converted entity;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An action or proceeding pending by or against the converting partnership may be continued as if the conversion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§1094. Effect of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 Effect of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§1094. EFFECT OF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