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718, §A1 (NEW). PL 2005, c. 302, §9 (AMD). PL 2009, c. 629, Pt. A, §1 (RP). PL 2009, c. 629, Pt. A,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§602.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