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Fees;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§23 (AMD). PL 1995, c. 514, §9 (AMD). PL 1997, c. 376, §§57-60 (AMD). PL 1997, c. 633, §19 (AMD). PL 1999, c. 594, §26 (AMD). PL 1999, c. 638, §§35-39 (AMD). RR 2003, c. 2, §96 (COR). PL 2003, c. 344, §§C30-33 (AMD). PL 2003, c. 631, §§57-63 (AMD). PL 2003, c. 673, §§WWW22-29 (AMD). PL 2003, c. 673, §§WWW37,XXX10 (AFF). PL 2003, c. 673, §XXX6, 7 (AMD). PL 2005, c. 12, §§FF9-11 (AMD). PL 2005, c. 397, §A36 (AMD). PL 2005, c. 397, §A37 (AFF). PL 2005, c. 529, §7 (AMD). PL 2007, c. 231, §§29-32 (AMD). PL 2007, c. 323, Pt. D, §§34-37 (AMD). PL 2007, c. 323, Pt. G, §4 (AFF). PL 2007, c. 496, §§1-4 (AMD). PL 2007, c. 535, Pt. A, §§4, 5 (AMD). PL 2007, c. 535, Pt. A, §7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Fees;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Fees;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§751. FEES;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