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DENTAL PROFESSIONS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jc w:val="center"/>
        <w:ind w:start="360"/>
        <w:spacing w:before="300" w:after="300"/>
      </w:pPr>
      <w:r>
        <w:rPr>
          <w:b/>
        </w:rPr>
        <w:t>SUBCHAPTER</w:t>
        <w:t xml:space="preserve"> </w:t>
        <w:t>2</w:t>
      </w:r>
    </w:p>
    <w:p>
      <w:pPr>
        <w:jc w:val="center"/>
        <w:ind w:start="360"/>
        <w:spacing w:before="300" w:after="300"/>
      </w:pPr>
      <w:r>
        <w:rPr>
          <w:b/>
        </w:rPr>
        <w:t xml:space="preserve">BOARD OF DENTAL PRACTICE</w:t>
      </w:r>
    </w:p>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jc w:val="both"/>
        <w:spacing w:before="100" w:after="100"/>
        <w:ind w:start="1080" w:hanging="720"/>
      </w:pPr>
      <w:r>
        <w:rPr>
          <w:b/>
        </w:rPr>
        <w:t>§</w:t>
        <w:t>18323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§10 (RP).]</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§11 (RP).]</w:t>
      </w:r>
    </w:p>
    <w:p>
      <w:pPr>
        <w:jc w:val="both"/>
        <w:spacing w:before="100" w:after="10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§12 (RP).]</w:t>
      </w:r>
    </w:p>
    <w:p>
      <w:pPr>
        <w:jc w:val="both"/>
        <w:spacing w:before="100" w:after="0"/>
        <w:ind w:start="360"/>
        <w:ind w:firstLine="360"/>
      </w:pPr>
      <w:r>
        <w:rPr>
          <w:b/>
        </w:rPr>
        <w:t>4</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(RP).]</w:t>
      </w:r>
    </w:p>
    <w:p>
      <w:pPr>
        <w:jc w:val="both"/>
        <w:spacing w:before="100" w:after="0"/>
        <w:ind w:start="360"/>
        <w:ind w:firstLine="360"/>
      </w:pPr>
      <w:r>
        <w:rPr>
          <w:b/>
        </w:rPr>
        <w:t>5</w:t>
        <w:t xml:space="preserve">.  </w:t>
      </w:r>
      <w:r>
        <w:rPr>
          <w:b/>
        </w:rPr>
        <w:t xml:space="preserve">Adequacy of budget, fees and staffing.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§14 (RP).]</w:t>
      </w:r>
    </w:p>
    <w:p>
      <w:pPr>
        <w:jc w:val="both"/>
        <w:spacing w:before="100" w:after="0"/>
        <w:ind w:start="360"/>
        <w:ind w:firstLine="360"/>
      </w:pPr>
      <w:r>
        <w:rPr>
          <w:b/>
        </w:rPr>
        <w:t>6</w:t>
        <w:t xml:space="preserve">.  </w:t>
      </w:r>
      <w:r>
        <w:rPr>
          <w:b/>
        </w:rPr>
        <w:t xml:space="preserve">Executive director;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§15 (RP).]</w:t>
      </w:r>
    </w:p>
    <w:p>
      <w:pPr>
        <w:jc w:val="both"/>
        <w:spacing w:before="100" w:after="0"/>
        <w:ind w:start="360"/>
        <w:ind w:firstLine="360"/>
      </w:pPr>
      <w:r>
        <w:rPr>
          <w:b/>
        </w:rPr>
        <w:t>7</w:t>
        <w:t xml:space="preserve">.  </w:t>
      </w:r>
      <w:r>
        <w:rPr>
          <w:b/>
        </w:rPr>
        <w:t xml:space="preserve">Authority to delegate.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§16 (RP).]</w:t>
      </w:r>
    </w:p>
    <w:p>
      <w:pPr>
        <w:jc w:val="both"/>
        <w:spacing w:before="100" w:after="0"/>
        <w:ind w:start="360"/>
        <w:ind w:firstLine="360"/>
      </w:pPr>
      <w:r>
        <w:rPr>
          <w:b/>
        </w:rPr>
        <w:t>8</w:t>
        <w:t xml:space="preserve">.  </w:t>
      </w:r>
      <w:r>
        <w:rPr>
          <w:b/>
        </w:rPr>
        <w:t xml:space="preserve">Protocols for professional review committee.</w:t>
        <w:t xml:space="preserve"> </w:t>
      </w:r>
      <w:r>
        <w:t xml:space="preserve"> </w:t>
      </w:r>
      <w:r>
        <w:t xml:space="preserve">The authority to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licensee under this chapter from seeking alternative forms of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9</w:t>
        <w:t xml:space="preserve">.  </w:t>
      </w:r>
      <w:r>
        <w:rPr>
          <w:b/>
        </w:rPr>
        <w:t xml:space="preserve">Authority to order a mental or physical examination.</w:t>
        <w:t xml:space="preserve"> </w:t>
      </w:r>
      <w:r>
        <w:t xml:space="preserve"> </w:t>
      </w:r>
      <w:r>
        <w:t xml:space="preserve">The authority to direct a licensee, who by virtue of an application for and acceptance of a license to practice under this chapter is considered to have given consent, to submit to an examination whenever the board determines the licensee may be suffering from a mental illness or physical illness that may be interfering with competent practice under this chapter or from the use of intoxicants or drugs to an extent that prevents the licensee from practicing competently and with safety to patients.  A licensee examined pursuant to an order of the board may not prevent the testimony of the examining individual or prevent the acceptance into evidence of the report of an examining individual.  The board may petition the District Court for immediate suspension of a license if the licensee fails to comply with an order of the board to submit to a mental or physical examination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Subpoena authority.</w:t>
        <w:t xml:space="preserve"> </w:t>
      </w:r>
      <w:r>
        <w:t xml:space="preserve"> </w:t>
      </w:r>
      <w:r>
        <w:t xml:space="preserve">In addition to the powers under </w:t>
      </w:r>
      <w:r>
        <w:t>Title 10, section 8003, subsection 5‑A</w:t>
      </w:r>
      <w:r>
        <w:t xml:space="preserve">, the power to issue subpoenas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§17 (NEW).]</w:t>
      </w:r>
    </w:p>
    <w:p>
      <w:pPr>
        <w:jc w:val="both"/>
        <w:spacing w:before="100" w:after="100"/>
        <w:ind w:start="360"/>
        <w:ind w:firstLine="360"/>
      </w:pPr>
      <w:r>
        <w:rPr>
          <w:b/>
        </w:rPr>
        <w:t>11</w:t>
        <w:t xml:space="preserve">.  </w:t>
      </w:r>
      <w:r>
        <w:rPr>
          <w:b/>
        </w:rPr>
        <w:t xml:space="preserve">Assessment of costs.</w:t>
        <w:t xml:space="preserve"> </w:t>
      </w:r>
      <w:r>
        <w:t xml:space="preserve"> </w:t>
      </w:r>
      <w:r>
        <w:t xml:space="preserve">When there is a finding of a violation, the power to assess the licensee for all or part of the actual expenses incurred by the board or its agents for investigations and enforcement duties performed. For the purposes of this subsection, "actual expenses" includes, but is not limited to, travel expenses and the proportionate part of the salaries and other expenses of investigators or inspectors, hourly costs of hearing officers, costs associated with record retrieval and the costs of transcribing or reproducing the administrative record.</w:t>
      </w:r>
    </w:p>
    <w:p>
      <w:pPr>
        <w:jc w:val="both"/>
        <w:spacing w:before="100" w:after="0"/>
        <w:ind w:start="360"/>
      </w:pPr>
      <w:r>
        <w:rPr/>
      </w:r>
      <w:r>
        <w:rPr/>
      </w:r>
      <w:r>
        <w:t xml:space="preserve">The board, as soon as feasible after a finding of a violation, shall give the licensee notice of the assessment. The licensee shall pay the assessment in the time specified by the board, which may not be less than 30 days after notice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92, §1 (AMD). PL 2023, c. 17, Pt. P, §§10-18 (AMD). </w:t>
      </w:r>
    </w:p>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w:pPr>
        <w:jc w:val="both"/>
        <w:spacing w:before="100" w:after="0"/>
        <w:ind w:start="360"/>
        <w:ind w:firstLine="360"/>
      </w:pPr>
      <w:r>
        <w:rPr>
          <w:b/>
        </w:rPr>
        <w:t>3</w:t>
        <w:t xml:space="preserve">.  </w:t>
      </w:r>
      <w:r>
        <w:rPr>
          <w:b/>
        </w:rPr>
        <w:t xml:space="preserve">Letters of guidance.</w:t>
        <w:t xml:space="preserve"> </w:t>
      </w:r>
      <w:r>
        <w:t xml:space="preserve"> </w:t>
      </w:r>
      <w:r>
        <w:t xml:space="preserve">In addition to the authority conferred under </w:t>
      </w:r>
      <w:r>
        <w:t>Title 10, section 8003, subsection 5‑A</w:t>
      </w:r>
      <w:r>
        <w:t xml:space="preserve">, the board may issue a letter of guidance or concern to a licensee or registrant.  A letter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provision of law to the contrary, a letter of guidance or concern is not confidential.  The board may place a letter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only confidential to the extent that confidentiality is required pursuant to Title 24, chapter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PL 2023, c. 515, §2 (AMD). </w:t>
      </w:r>
    </w:p>
    <w:p>
      <w:pPr>
        <w:jc w:val="both"/>
        <w:spacing w:before="100" w:after="100"/>
        <w:ind w:start="1080" w:hanging="720"/>
      </w:pPr>
      <w:r>
        <w:rPr>
          <w:b/>
        </w:rPr>
        <w:t>§</w:t>
        <w:t>18326</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§22 (RP). </w:t>
      </w:r>
    </w:p>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jc w:val="center"/>
        <w:ind w:start="360"/>
        <w:spacing w:before="300" w:after="300"/>
      </w:pPr>
      <w:r>
        <w:rPr>
          <w:b/>
        </w:rPr>
        <w:t>SUBCHAPTER</w:t>
        <w:t xml:space="preserve"> </w:t>
        <w:t>4</w:t>
      </w:r>
    </w:p>
    <w:p>
      <w:pPr>
        <w:jc w:val="center"/>
        <w:ind w:start="360"/>
        <w:spacing w:before="300" w:after="300"/>
      </w:pPr>
      <w:r>
        <w:rPr>
          <w:b/>
        </w:rPr>
        <w:t xml:space="preserve">SCOPE OF PRACTICE; SUPERVISION; PRACTICE REQUIREMENTS</w:t>
      </w:r>
    </w:p>
    <w:p>
      <w:pPr>
        <w:jc w:val="both"/>
        <w:spacing w:before="100" w:after="100"/>
        <w:ind w:start="1080" w:hanging="720"/>
      </w:pPr>
      <w:r>
        <w:rPr>
          <w:b/>
        </w:rPr>
        <w:t>§</w:t>
        <w:t>18371</w:t>
        <w:t xml:space="preserve">.  </w:t>
      </w:r>
      <w:r>
        <w:rPr>
          <w:b/>
        </w:rPr>
        <w:t xml:space="preserve">Dentist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dentist, faculty dentist, limited dentist or resident dentist may:</w:t>
      </w:r>
    </w:p>
    <w:p>
      <w:pPr>
        <w:jc w:val="both"/>
        <w:spacing w:before="100" w:after="0"/>
        <w:ind w:start="720"/>
      </w:pPr>
      <w:r>
        <w:rPr/>
        <w:t>A</w:t>
        <w:t xml:space="preserve">.  </w:t>
      </w:r>
      <w:r>
        <w:rPr/>
      </w:r>
      <w:r>
        <w:t xml:space="preserve">Perform a dental operation or oral surgery or dental service of any kind, gratuitously or for a salary, fee, money or other compensation paid, or to be paid, directly or indirectly to the person or to any other person or agency who is a proprietor of a place where dental operations, oral surgery or dental services are performed;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Obtain impressions of a human tooth, teeth or jaws and perform a phase of an operation incident to the replacement of a part of a tooth;</w:t>
      </w:r>
      <w:r>
        <w:t xml:space="preserve">  </w:t>
      </w:r>
      <w:r xmlns:wp="http://schemas.openxmlformats.org/drawingml/2010/wordprocessingDrawing" xmlns:w15="http://schemas.microsoft.com/office/word/2012/wordml">
        <w:rPr>
          <w:rFonts w:ascii="Arial" w:hAnsi="Arial" w:cs="Arial"/>
          <w:sz w:val="22"/>
          <w:szCs w:val="22"/>
        </w:rPr>
        <w:t xml:space="preserve">[PL 2017, c. 388, §13 (AMD).]</w:t>
      </w:r>
    </w:p>
    <w:p>
      <w:pPr>
        <w:jc w:val="both"/>
        <w:spacing w:before="100" w:after="0"/>
        <w:ind w:start="720"/>
      </w:pPr>
      <w:r>
        <w:rPr/>
        <w:t>C</w:t>
        <w:t xml:space="preserve">.  </w:t>
      </w:r>
      <w:r>
        <w:rPr/>
      </w:r>
      <w:r>
        <w:t xml:space="preserve">Supply artificial substitutes for the natural teeth and furnish, supply, construct, reproduce or repair a prosthetic denture, bridge, appliance or any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Place dental appliances or structures in the human mouth and adjust or attempt or profess to adjust the same;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Furnish, supply, construct, reproduce or repair or profess to the public to furnish, supply, construct, reproduce or repair a prosthetic denture, bridge, appliance or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Diagnose or profess to diagnose, prescribe for and treat or profess to prescribe for and treat disease, pain, deformity, deficiency, injury or physical condition of the human teeth or jaws or adjacent structure;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Extract or attempt to extract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Correct or attempt to correct malformations of teeth and jaws;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Repair or fill cavities in the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Diagnose malposed teeth and make and adjust appliances or artificial casts for treatment of the malposed teeth in the human mouth with or without instruction;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Use an x-ray machine for the purpose of taking dental x-rays and interpret or read or profess to interpret or read dental x-rays;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Use the words dentist, dental surgeon or oral surgeon and the letters D.D.S. or D.M.D. and any other words, letters, title or descriptive matter that represents that person as being able to diagnose, treat, prescribe or operate for a disease, pain, deformity, deficiency, injury or physical condition of the human teeth or jaws or adjacent structures and state, profess or permit to be stated or professed by any means or method whatsoever that the person can perform or will attempt to perform dental operations or render a diagnosis connected with dental operations;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Prescribe drugs or medicine and administer local anesthesia, analgesia including nitrous oxide and oxygen inhalation and, with the appropriate permit issued by the board, administer sedation and general anesthesia necessary for proper dental treatment;</w:t>
      </w:r>
      <w:r>
        <w:t xml:space="preserve">  </w:t>
      </w:r>
      <w:r xmlns:wp="http://schemas.openxmlformats.org/drawingml/2010/wordprocessingDrawing" xmlns:w15="http://schemas.microsoft.com/office/word/2012/wordml">
        <w:rPr>
          <w:rFonts w:ascii="Arial" w:hAnsi="Arial" w:cs="Arial"/>
          <w:sz w:val="22"/>
          <w:szCs w:val="22"/>
        </w:rPr>
        <w:t xml:space="preserve">[PL 2021, c. 134, §4 (AMD).]</w:t>
      </w:r>
    </w:p>
    <w:p>
      <w:pPr>
        <w:jc w:val="both"/>
        <w:spacing w:before="100" w:after="0"/>
        <w:ind w:start="720"/>
      </w:pPr>
      <w:r>
        <w:rPr/>
        <w:t>N</w:t>
        <w:t xml:space="preserve">.  </w:t>
      </w:r>
      <w:r>
        <w:rPr/>
      </w:r>
      <w:r>
        <w:t xml:space="preserve">Take case histories and perform physical examinations to the extent the activities are necessary in the exercise of due care in conjunction with the provision of dental treatment or the administration of anesthesia.  A dentist is not permitted to perform physical examinations within a hospital licensed by the Department of Health and Human Services unless this activity is permitted by the hospital; and</w:t>
      </w:r>
      <w:r>
        <w:t xml:space="preserve">  </w:t>
      </w:r>
      <w:r xmlns:wp="http://schemas.openxmlformats.org/drawingml/2010/wordprocessingDrawing" xmlns:w15="http://schemas.microsoft.com/office/word/2012/wordml">
        <w:rPr>
          <w:rFonts w:ascii="Arial" w:hAnsi="Arial" w:cs="Arial"/>
          <w:sz w:val="22"/>
          <w:szCs w:val="22"/>
        </w:rPr>
        <w:t xml:space="preserve">[PL 2021, c. 134, §5 (AMD).]</w:t>
      </w:r>
    </w:p>
    <w:p>
      <w:pPr>
        <w:jc w:val="both"/>
        <w:spacing w:before="100" w:after="0"/>
        <w:ind w:start="720"/>
      </w:pPr>
      <w:r>
        <w:rPr/>
        <w:t>O</w:t>
        <w:t xml:space="preserve">.  </w:t>
      </w:r>
      <w:r>
        <w:rPr/>
      </w:r>
      <w:r>
        <w:t xml:space="preserve">Administer botulinum toxin or dermal fillers to a patient with a diagnosed dental condition or when that administration is identified as part of a patient's dental treatment plan.  A dentist who has successfully completed postgraduate training and certification in oral and maxillofacial surgery from a program accredited by the American Dental Association Commission on Dental Accreditation or its successor organization may administer botulinum toxin or dermal fillers in the course of treatment for oral or maxillofacial disease, disfigurement or disjunction.</w:t>
      </w:r>
      <w:r>
        <w:t xml:space="preserve">  </w:t>
      </w:r>
      <w:r xmlns:wp="http://schemas.openxmlformats.org/drawingml/2010/wordprocessingDrawing" xmlns:w15="http://schemas.microsoft.com/office/word/2012/wordml">
        <w:rPr>
          <w:rFonts w:ascii="Arial" w:hAnsi="Arial" w:cs="Arial"/>
          <w:sz w:val="22"/>
          <w:szCs w:val="22"/>
        </w:rPr>
        <w:t xml:space="preserve">[RR 2021, c. 1, Pt. A,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§35 (COR).]</w:t>
      </w:r>
    </w:p>
    <w:p>
      <w:pPr>
        <w:jc w:val="both"/>
        <w:spacing w:before="100" w:after="100"/>
        <w:ind w:start="360"/>
        <w:ind w:firstLine="360"/>
      </w:pPr>
      <w:r>
        <w:rPr>
          <w:b/>
        </w:rPr>
        <w:t>2</w:t>
        <w:t xml:space="preserve">.  </w:t>
      </w:r>
      <w:r>
        <w:rPr>
          <w:b/>
        </w:rPr>
        <w:t xml:space="preserve">Limitations.</w:t>
        <w:t xml:space="preserve"> </w:t>
      </w:r>
      <w:r>
        <w:t xml:space="preserve"> </w:t>
      </w:r>
      <w:r>
        <w:t xml:space="preserve">Individuals practicing dentistry as described in this section who possess one of the following licenses shall adhere to the restrictions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C</w:t>
        <w:t xml:space="preserve">.  </w:t>
      </w:r>
      <w:r>
        <w:rPr/>
      </w:r>
      <w:r>
        <w:t xml:space="preserve">An individual with a faculty dentist license may provide dental services only as part of the education program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An individual with a limited dentist license may provide dental services only in the nonprofit dental clinic for which the license was issued by the board and may not accept remuneration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An individual with a resident dentist license may provide dental services only under the supervision of a dentist in a board-approved setting and in accordance with the level of supervision and control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676, Pt. A, §47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§47 (AMD).]</w:t>
      </w:r>
    </w:p>
    <w:p>
      <w:pPr>
        <w:jc w:val="both"/>
        <w:spacing w:before="100" w:after="100"/>
        <w:ind w:start="360"/>
        <w:ind w:firstLine="360"/>
      </w:pPr>
      <w:r>
        <w:rPr>
          <w:b/>
        </w:rPr>
        <w:t>3</w:t>
        <w:t xml:space="preserve">.  </w:t>
      </w:r>
      <w:r>
        <w:rPr>
          <w:b/>
        </w:rPr>
        <w:t xml:space="preserve">Delegation authorized. </w:t>
        <w:t xml:space="preserve"> </w:t>
      </w:r>
      <w:r>
        <w:t xml:space="preserve"> </w:t>
      </w:r>
      <w:r>
        <w:t xml:space="preserve">A dentist may delegate to an unlicensed person or a licensed person activities related to dental care and treatment that are delegated by custom and usage as long as those activities are under the supervision or control of the dentist.  A dentist who delegates activities to an unlicensed person as described is legally liable for the activities of that unlicensed person and the unlicensed person in this relationship is considered the dentist's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§8 (RPR).]</w:t>
      </w:r>
    </w:p>
    <w:p>
      <w:pPr>
        <w:jc w:val="both"/>
        <w:spacing w:before="100" w:after="0"/>
        <w:ind w:start="360"/>
        <w:ind w:firstLine="360"/>
      </w:pPr>
      <w:r>
        <w:rPr>
          <w:b/>
        </w:rPr>
        <w:t>4</w:t>
        <w:t xml:space="preserve">.  </w:t>
      </w:r>
      <w:r>
        <w:rPr>
          <w:b/>
        </w:rPr>
        <w:t xml:space="preserve">Delegation not authorized.</w:t>
        <w:t xml:space="preserve"> </w:t>
      </w:r>
      <w:r>
        <w:t xml:space="preserve"> </w:t>
      </w:r>
      <w:r>
        <w:t xml:space="preserve">A dentist may not delegate to an unlicensed person activities related to dental care or treatment that require a license under this chapter.  A dentist may not delegate to a licensed person activities related to dental care or treatment that are outside the scope of practice of that 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§9 (AMD).]</w:t>
      </w:r>
    </w:p>
    <w:p>
      <w:pPr>
        <w:jc w:val="both"/>
        <w:spacing w:before="100" w:after="100"/>
        <w:ind w:start="360"/>
        <w:ind w:firstLine="360"/>
      </w:pPr>
      <w:r>
        <w:rPr>
          <w:b/>
        </w:rPr>
        <w:t>5</w:t>
        <w:t xml:space="preserve">.  </w:t>
      </w:r>
      <w:r>
        <w:rPr>
          <w:b/>
        </w:rPr>
        <w:t xml:space="preserve">Supervision of dental therapists.</w:t>
        <w:t xml:space="preserve"> </w:t>
      </w:r>
      <w:r>
        <w:t xml:space="preserve"> </w:t>
      </w:r>
      <w:r>
        <w:t xml:space="preserve">A dentist, referred to in this section as the "supervising dentist," who employs a dental therapist shall comply with this subsection.</w:t>
      </w:r>
    </w:p>
    <w:p>
      <w:pPr>
        <w:jc w:val="both"/>
        <w:spacing w:before="100" w:after="0"/>
        <w:ind w:start="720"/>
      </w:pPr>
      <w:r>
        <w:rPr/>
        <w:t>A</w:t>
        <w:t xml:space="preserve">.  </w:t>
      </w:r>
      <w:r>
        <w:rPr/>
      </w:r>
      <w:r>
        <w:t xml:space="preserve">A supervising dentist shall arrange for another dentist or specialist to provide any services needed by a patient of a dental therapist supervised by that dentist that are beyond the scope of practice of the dental therapist and that the supervising dentist is unable to provide.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B</w:t>
        <w:t xml:space="preserve">.  </w:t>
      </w:r>
      <w:r>
        <w:rPr/>
      </w:r>
      <w:r>
        <w:t xml:space="preserve">The supervising dentist is responsible for all authorized services and procedures performed by the dental therapist pursuant to a written practice agreement executed by the dentist pursuant to </w:t>
      </w:r>
      <w:r>
        <w:t>section 18377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C</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D</w:t>
        <w:t xml:space="preserve">.  </w:t>
      </w:r>
      <w:r>
        <w:rPr/>
      </w:r>
      <w:r>
        <w:t xml:space="preserve">A supervising dentist who signs a written practice agreement shall file a copy of the agreement with the board, keep a copy for the dentist's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§9 (AMD).]</w:t>
      </w:r>
    </w:p>
    <w:p>
      <w:pPr>
        <w:jc w:val="both"/>
        <w:spacing w:before="100" w:after="100"/>
        <w:ind w:start="360"/>
        <w:ind w:firstLine="360"/>
      </w:pPr>
      <w:r>
        <w:rPr>
          <w:b/>
        </w:rPr>
        <w:t>6</w:t>
        <w:t xml:space="preserve">.  </w:t>
      </w:r>
      <w:r>
        <w:rPr>
          <w:b/>
        </w:rPr>
        <w:t xml:space="preserve">Prescription for laboratory services.</w:t>
        <w:t xml:space="preserve"> </w:t>
      </w:r>
      <w:r>
        <w:t xml:space="preserve"> </w:t>
      </w:r>
      <w:r>
        <w:t xml:space="preserve">A dentist who uses the services of a person not licensed to practice dentistry in this State to construct, alter, repair or duplicate a denture, plate, partial plate, bridge, splint, orthodontic or prosthetic appliance shall first furnish the unlicensed person with a written prescription, which must contain:</w:t>
      </w:r>
    </w:p>
    <w:p>
      <w:pPr>
        <w:jc w:val="both"/>
        <w:spacing w:before="100" w:after="0"/>
        <w:ind w:start="720"/>
      </w:pPr>
      <w:r>
        <w:rPr/>
        <w:t>A</w:t>
        <w:t xml:space="preserve">.  </w:t>
      </w:r>
      <w:r>
        <w:rPr/>
      </w:r>
      <w:r>
        <w:t xml:space="preserve">The name and address of the unlicensed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patient's name or number. In the event the number is used, the name of the patient must be written upon the duplicate copy of the prescription retained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date on which the prescription was written;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description of the work to be done, with diagrams if necessary;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specification of the type and quality of materials to be used;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The signature of the dentist and the number of the dentist's state license.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dentist shall retain for 2 years a duplicate copy of all prescriptions issued pursuant to this subsection for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288, Pt. A, §35 (AMD). PL 2017, c. 388, §§13-15 (AMD). PL 2019, c. 388, §9 (AMD). PL 2021, c. 88, §3 (AMD). PL 2021, c. 134, §§4-6 (AMD). PL 2021, c. 223, §§7-9 (AMD). RR 2021, c. 1, Pt. A, §35 (COR). PL 2021, c. 676, Pt. A, §47 (AMD). </w:t>
      </w:r>
    </w:p>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jc w:val="both"/>
        <w:spacing w:before="100" w:after="100"/>
        <w:ind w:start="1080" w:hanging="720"/>
      </w:pPr>
      <w:r>
        <w:rPr>
          <w:b/>
        </w:rPr>
        <w:t>§</w:t>
        <w:t>18376</w:t>
        <w:t xml:space="preserve">.  </w:t>
      </w:r>
      <w:r>
        <w:rPr>
          <w:b/>
        </w:rPr>
        <w:t xml:space="preserve">Public health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public health dental hygienist may perform the following procedures in a public health setting:</w:t>
      </w:r>
    </w:p>
    <w:p>
      <w:pPr>
        <w:jc w:val="both"/>
        <w:spacing w:before="100" w:after="0"/>
        <w:ind w:start="720"/>
      </w:pPr>
      <w:r>
        <w:rPr/>
        <w:t>A</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§22 (RP).]</w:t>
      </w:r>
    </w:p>
    <w:p>
      <w:pPr>
        <w:jc w:val="both"/>
        <w:spacing w:before="100" w:after="0"/>
        <w:ind w:start="720"/>
      </w:pPr>
      <w:r>
        <w:rPr/>
        <w:t>I</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P</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Z</w:t>
        <w:t xml:space="preserve">.  </w:t>
      </w:r>
      <w:r>
        <w:rPr/>
      </w:r>
      <w:r>
        <w:t xml:space="preserve">Place temporary restorations in compliance with the protocol adopted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CC</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FF</w:t>
        <w:t xml:space="preserve">.  </w:t>
      </w:r>
      <w:r>
        <w:rPr/>
      </w:r>
      <w:r>
        <w:t xml:space="preserve">Obtain impressions for and deliver athletic mouth guards and custom fluoride trays; and</w:t>
      </w:r>
      <w:r>
        <w:t xml:space="preserve">  </w:t>
      </w:r>
      <w:r xmlns:wp="http://schemas.openxmlformats.org/drawingml/2010/wordprocessingDrawing" xmlns:w15="http://schemas.microsoft.com/office/word/2012/wordml">
        <w:rPr>
          <w:rFonts w:ascii="Arial" w:hAnsi="Arial" w:cs="Arial"/>
          <w:sz w:val="22"/>
          <w:szCs w:val="22"/>
        </w:rPr>
        <w:t xml:space="preserve">[PL 2017, c. 388, §23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HH</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§§22, 23 (AMD). PL 2023, c. 354, §9 (AMD). </w:t>
      </w:r>
    </w:p>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Children's Health Insurance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PL 2023, c. 597, §19 (AMD). </w:t>
      </w:r>
    </w:p>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center"/>
        <w:ind w:start="360"/>
        <w:spacing w:before="300" w:after="300"/>
      </w:pPr>
      <w:r>
        <w:rPr>
          <w:b/>
        </w:rPr>
        <w:t>SUBCHAPTER</w:t>
        <w:t xml:space="preserve"> </w:t>
        <w:t>5</w:t>
      </w:r>
    </w:p>
    <w:p>
      <w:pPr>
        <w:jc w:val="center"/>
        <w:ind w:start="360"/>
        <w:spacing w:before="300" w:after="300"/>
      </w:pPr>
      <w:r>
        <w:rPr>
          <w:b/>
        </w:rPr>
        <w:t xml:space="preserve">PRACTICE STANDARDS</w:t>
      </w:r>
    </w:p>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jc w:val="both"/>
        <w:spacing w:before="100" w:after="100"/>
        <w:ind w:start="1080" w:hanging="720"/>
      </w:pPr>
      <w:r>
        <w:rPr>
          <w:b/>
        </w:rPr>
        <w:t>§</w:t>
        <w:t>18394</w:t>
        <w:t xml:space="preserve">.  </w:t>
      </w:r>
      <w:r>
        <w:rPr>
          <w:b/>
        </w:rPr>
        <w:t xml:space="preserve">Teledentistry</w:t>
      </w:r>
    </w:p>
    <w:p>
      <w:pPr>
        <w:jc w:val="both"/>
        <w:spacing w:before="100" w:after="100"/>
        <w:ind w:start="360"/>
        <w:ind w:firstLine="360"/>
      </w:pPr>
      <w:r>
        <w:rPr/>
      </w:r>
      <w:r>
        <w:rPr/>
      </w:r>
      <w:r>
        <w:t xml:space="preserve">An individual licensed under this chapter may provide oral health care services and procedures authorized under this chapter or by rule using teledentistry.  The board shall adopt by rule guidelines and practice standards for the use of teledentistry, including, but not limited to, practice requirements for protecting patient rights and protocols for referrals, quality and safety, informed consent, patient evaluation, treatment parameters, patient records, prescribing, supervision and compliance with data exchange standards for the security and confidentiality of patient information.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§14 (NEW). </w:t>
      </w:r>
    </w:p>
    <w:p>
      <w:pPr>
        <w:jc w:val="center"/>
        <w:ind w:start="360"/>
        <w:spacing w:before="300" w:after="300"/>
      </w:pPr>
      <w:r>
        <w:rPr>
          <w:b/>
        </w:rPr>
        <w:t>SUBCHAPTER</w:t>
        <w:t xml:space="preserve"> </w:t>
        <w:t>6</w:t>
      </w:r>
    </w:p>
    <w:p>
      <w:pPr>
        <w:jc w:val="center"/>
        <w:ind w:start="360"/>
        <w:spacing w:before="300" w:after="300"/>
      </w:pPr>
      <w:r>
        <w:rPr>
          <w:b/>
        </w:rPr>
        <w:t xml:space="preserve">DENTIST AND DENTAL HYGIENIST COMPACT</w:t>
      </w:r>
    </w:p>
    <w:p>
      <w:pPr>
        <w:jc w:val="both"/>
        <w:spacing w:before="100" w:after="100"/>
        <w:ind w:start="1080" w:hanging="720"/>
      </w:pPr>
      <w:r>
        <w:rPr>
          <w:b/>
        </w:rPr>
        <w:t>§</w:t>
        <w:t>18431</w:t>
        <w:t xml:space="preserve">.  </w:t>
      </w:r>
      <w:r>
        <w:rPr>
          <w:b/>
        </w:rPr>
        <w:t xml:space="preserve">Short title</w:t>
      </w:r>
    </w:p>
    <w:p>
      <w:pPr>
        <w:jc w:val="both"/>
        <w:spacing w:before="100" w:after="100"/>
        <w:ind w:start="360"/>
        <w:ind w:firstLine="360"/>
      </w:pPr>
      <w:r>
        <w:rPr/>
      </w:r>
      <w:r>
        <w:rPr/>
      </w:r>
      <w:r>
        <w:t xml:space="preserve">This subchapter may be known and cited as "the Dentist and Dental Hygienist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the compact is to facilitate the interstate practice of dentistry and dental hygiene and improve public access to dentistry and dental hygiene services by providing dentists and dental hygienists who are licensed in a participating state the ability to practice in participating states in which they are not licensed by establishing a pathway for dentists and dental hygienists who are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w:t>
      </w:r>
    </w:p>
    <w:p>
      <w:pPr>
        <w:jc w:val="both"/>
        <w:spacing w:before="100" w:after="0"/>
        <w:ind w:start="720"/>
      </w:pPr>
      <w:r>
        <w:rPr/>
        <w:t>A</w:t>
        <w:t xml:space="preserve">.  </w:t>
      </w:r>
      <w:r>
        <w:rPr/>
      </w:r>
      <w:r>
        <w:t xml:space="preserve">Enable dentists and dental hygienists who qualify for a compact privilege to practice in participating states without satisfying burdensome and duplicative requirements associated with securing a license to practice in those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Promote mobility and address workforce shortages through each participating state's acceptance of a compact privilege to practice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Increase public access to qualified, licensed dentists and dental hygienists by creating a responsible, streamlined pathway for licensees to practice in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Enhance the ability of participating states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Operate without interfering with licensure requirements established by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Facilitate the sharing of licensure and disciplinary information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Require dentists and dental hygienists who practice in a participating state pursuant to a compact privilege to practice within the scope of practice authorized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Extend the authority of a participating state to regulate the practice of dentistry and dental hygiene within its borders to dentists and dental hygienists who practice in the state through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Promote the cooperation of participating states in regulating the practice of dentistry and dental hygiene within those states;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Facilitate the relocation of military members and their spouses who are licensed to practice dentistry or dental hygiene.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360"/>
        <w:ind w:firstLine="360"/>
      </w:pPr>
      <w:r>
        <w:rPr>
          <w:b/>
        </w:rPr>
        <w:t>1</w:t>
        <w:t xml:space="preserve">.  </w:t>
      </w:r>
      <w:r>
        <w:rPr>
          <w:b/>
        </w:rPr>
        <w:t xml:space="preserve">Active military member.</w:t>
        <w:t xml:space="preserve"> </w:t>
      </w:r>
      <w:r>
        <w:t xml:space="preserve"> </w:t>
      </w:r>
      <w:r>
        <w:t xml:space="preserve">"Active military member" means an individual with full-time duty status in the active uniformed service of the United States, including members of the National Guard and Reserves of the United States Armed Forces on active duty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dental or dental hygienist license, license application or privilege to practice, such as a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applicable to a dentist or dental hygienist approved by a state licensing authority of a participating state in which the dentist or dental hygienist is licensed, including, but not limited to, programs to which licensees with substance use disorder or addiction issues are referred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Clinical assessment.</w:t>
        <w:t xml:space="preserve"> </w:t>
      </w:r>
      <w:r>
        <w:t xml:space="preserve"> </w:t>
      </w:r>
      <w:r>
        <w:t xml:space="preserve">"Clinical assessment" means an examination or process, required for licensure as a dentist or dental hygienist as applicable, that provides evidence of clinical competence in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individual appointed by a participating state to serve as the member of the commission for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Compact.</w:t>
        <w:t xml:space="preserve"> </w:t>
      </w:r>
      <w:r>
        <w:t xml:space="preserve"> </w:t>
      </w:r>
      <w:r>
        <w:t xml:space="preserve">"Compact" means the Dentist and Dental Hygienist Compact enacted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dentist or dental hygienist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Continuing professional development.</w:t>
        <w:t xml:space="preserve"> </w:t>
      </w:r>
      <w:r>
        <w:t xml:space="preserve"> </w:t>
      </w:r>
      <w:r>
        <w:t xml:space="preserve">"Continuing professional development" means a requirement, as a condition of license renewal to provide evidence of successful participation in educational or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10</w:t>
        <w:t xml:space="preserve">.  </w:t>
      </w:r>
      <w:r>
        <w:rPr>
          <w:b/>
        </w:rPr>
        <w:t xml:space="preserve">Data system.</w:t>
        <w:t xml:space="preserve"> </w:t>
      </w:r>
      <w:r>
        <w:t xml:space="preserve"> </w:t>
      </w:r>
      <w:r>
        <w:t xml:space="preserve">"Data system" means the commission's repository of information about licensees, including, but not limited to, examination, licensure, investigative, compact privilege, adverse action and alternative program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11</w:t>
        <w:t xml:space="preserve">.  </w:t>
      </w:r>
      <w:r>
        <w:rPr>
          <w:b/>
        </w:rPr>
        <w:t xml:space="preserve">Dental hygienist.</w:t>
        <w:t xml:space="preserve"> </w:t>
      </w:r>
      <w:r>
        <w:t xml:space="preserve"> </w:t>
      </w:r>
      <w:r>
        <w:t xml:space="preserve">"Dental hygienist" means an individual who is licensed by a state licensing authority to practice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an individual who is licensed by a state licensing authority to practice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Dentist and Dental Hygienist Compact Commission.</w:t>
        <w:t xml:space="preserve"> </w:t>
      </w:r>
      <w:r>
        <w:t xml:space="preserve"> </w:t>
      </w:r>
      <w: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14</w:t>
        <w:t xml:space="preserve">.  </w:t>
      </w:r>
      <w:r>
        <w:rPr>
          <w:b/>
        </w:rPr>
        <w:t xml:space="preserve">Encumbered license.</w:t>
        <w:t xml:space="preserve"> </w:t>
      </w:r>
      <w:r>
        <w:t xml:space="preserve"> </w:t>
      </w:r>
      <w:r>
        <w:t xml:space="preserve">"Encumbered license" means a license that a state licensing authority has limited in any way other than through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15</w:t>
        <w:t xml:space="preserve">.  </w:t>
      </w:r>
      <w:r>
        <w:rPr>
          <w:b/>
        </w:rPr>
        <w:t xml:space="preserve">Executive board.</w:t>
        <w:t xml:space="preserve"> </w:t>
      </w:r>
      <w:r>
        <w:t xml:space="preserve"> </w:t>
      </w:r>
      <w:r>
        <w:t xml:space="preserve">"Executive board" means the chair, vice-chair, secretary and treasurer and any other commissioners as may be determined by commission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16</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dentistry or dental hygiene,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17</w:t>
        <w:t xml:space="preserve">.  </w:t>
      </w:r>
      <w:r>
        <w:rPr>
          <w:b/>
        </w:rPr>
        <w:t xml:space="preserve">License.</w:t>
        <w:t xml:space="preserve"> </w:t>
      </w:r>
      <w:r>
        <w:t xml:space="preserve"> </w:t>
      </w:r>
      <w:r>
        <w:t xml:space="preserve">"License" means the current authorization by a state other than authorization pursuant to a compact privilege, or other privilege, for an individual to practice dentistry or dental hygiene, as applicable, in a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18</w:t>
        <w:t xml:space="preserve">.  </w:t>
      </w:r>
      <w:r>
        <w:rPr>
          <w:b/>
        </w:rPr>
        <w:t xml:space="preserve">Licensee.</w:t>
        <w:t xml:space="preserve"> </w:t>
      </w:r>
      <w:r>
        <w:t xml:space="preserve"> </w:t>
      </w:r>
      <w:r>
        <w:t xml:space="preserve">"Licensee" means an individual who holds an unrestricted license from a participating state to practice as a dentist or dental hygienist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19</w:t>
        <w:t xml:space="preserve">.  </w:t>
      </w:r>
      <w:r>
        <w:rPr>
          <w:b/>
        </w:rPr>
        <w:t xml:space="preserve">Licensing board.</w:t>
        <w:t xml:space="preserve"> </w:t>
      </w:r>
      <w:r>
        <w:t xml:space="preserve"> </w:t>
      </w:r>
      <w:r>
        <w:t xml:space="preserve">"Licensing board" means any state entity authorized to license and otherwise regulate dentists or dental hygienists,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20</w:t>
        <w:t xml:space="preserve">.  </w:t>
      </w:r>
      <w:r>
        <w:rPr>
          <w:b/>
        </w:rPr>
        <w:t xml:space="preserve">Model compact.</w:t>
        <w:t xml:space="preserve"> </w:t>
      </w:r>
      <w:r>
        <w:t xml:space="preserve"> </w:t>
      </w:r>
      <w:r>
        <w:t xml:space="preserve">"Model compact" means the model for the Dentist and Dental Hygienist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21</w:t>
        <w:t xml:space="preserve">.  </w:t>
      </w:r>
      <w:r>
        <w:rPr>
          <w:b/>
        </w:rPr>
        <w:t xml:space="preserve">Participating state.</w:t>
        <w:t xml:space="preserve"> </w:t>
      </w:r>
      <w:r>
        <w:t xml:space="preserve"> </w:t>
      </w:r>
      <w:r>
        <w:t xml:space="preserve">"Participating state" means a state that has enacted the compact and been admitted to the commission in accordance with this subchapter and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22</w:t>
        <w:t xml:space="preserve">.  </w:t>
      </w:r>
      <w:r>
        <w:rPr>
          <w:b/>
        </w:rPr>
        <w:t xml:space="preserve">Qualifying license.</w:t>
        <w:t xml:space="preserve"> </w:t>
      </w:r>
      <w:r>
        <w:t xml:space="preserve"> </w:t>
      </w:r>
      <w:r>
        <w:t xml:space="preserve">"Qualifying license" means a license that is not an encumbered license issued by a participating state to practice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23</w:t>
        <w:t xml:space="preserve">.  </w:t>
      </w:r>
      <w:r>
        <w:rPr>
          <w:b/>
        </w:rPr>
        <w:t xml:space="preserve">Remote state.</w:t>
        <w:t xml:space="preserve"> </w:t>
      </w:r>
      <w:r>
        <w:t xml:space="preserve"> </w:t>
      </w:r>
      <w:r>
        <w:t xml:space="preserve">"Remote state" means a participating state where a licensee who is not licensed as a dentist or dental hygienist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24</w:t>
        <w:t xml:space="preserve">.  </w:t>
      </w:r>
      <w:r>
        <w:rPr>
          <w:b/>
        </w:rPr>
        <w:t xml:space="preserve">Rule.</w:t>
        <w:t xml:space="preserve"> </w:t>
      </w:r>
      <w:r>
        <w:t xml:space="preserve"> </w:t>
      </w:r>
      <w:r>
        <w:t xml:space="preserve">"Rule" means a regulation promulgated by an entity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25</w:t>
        <w:t xml:space="preserve">.  </w:t>
      </w:r>
      <w:r>
        <w:rPr>
          <w:b/>
        </w:rPr>
        <w:t xml:space="preserve">Scope of practice.</w:t>
        <w:t xml:space="preserve"> </w:t>
      </w:r>
      <w:r>
        <w:t xml:space="preserve"> </w:t>
      </w:r>
      <w: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board or 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26</w:t>
        <w:t xml:space="preserve">.  </w:t>
      </w:r>
      <w:r>
        <w:rPr>
          <w:b/>
        </w:rPr>
        <w:t xml:space="preserve">Significant investigative information.</w:t>
        <w:t xml:space="preserve"> </w:t>
      </w:r>
      <w:r>
        <w:t xml:space="preserve"> </w:t>
      </w:r>
      <w: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27</w:t>
        <w:t xml:space="preserve">.  </w:t>
      </w:r>
      <w:r>
        <w:rPr>
          <w:b/>
        </w:rPr>
        <w:t xml:space="preserve">State.</w:t>
        <w:t xml:space="preserve"> </w:t>
      </w:r>
      <w:r>
        <w:t xml:space="preserve"> </w:t>
      </w:r>
      <w:r>
        <w:t xml:space="preserve">"State" means any state, commonwealth, district or territory of the United States of America that regulates the practices of dentistry and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28</w:t>
        <w:t xml:space="preserve">.  </w:t>
      </w:r>
      <w:r>
        <w:rPr>
          <w:b/>
        </w:rPr>
        <w:t xml:space="preserve">State licensing authority.</w:t>
        <w:t xml:space="preserve"> </w:t>
      </w:r>
      <w:r>
        <w:t xml:space="preserve"> </w:t>
      </w:r>
      <w:r>
        <w:t xml:space="preserve">"State licensing authority" means an agency or other entity of a state that is responsible for the licensing and regulation of dentists or dental hygienists.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shall:</w:t>
      </w:r>
    </w:p>
    <w:p>
      <w:pPr>
        <w:jc w:val="both"/>
        <w:spacing w:before="100" w:after="0"/>
        <w:ind w:start="720"/>
      </w:pPr>
      <w:r>
        <w:rPr/>
        <w:t>A</w:t>
        <w:t xml:space="preserve">.  </w:t>
      </w:r>
      <w:r>
        <w:rPr/>
      </w:r>
      <w:r>
        <w:t xml:space="preserve">Enact a compact that is not materially different from the model compact as determined in accordance with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Participate fully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Have a mechanism in place for receiving and investigating complaints about its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Notify the commission, in compliance with the terms of the compact and commission rules, of any adverse action or the availability of significant investigative information regarding a licensee and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Fully implement a criminal background check requirement, within a time frame established by commission rule, by receiving the results of a qualifying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Comply with the commission rules applicable to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Accept the national board examinations of the Joint Commission on National Dental Examinations or another examination accepted by commission rule as a licensure examination;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Require for licensure that applicants successfully complete a clinical assessment;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Have continuing professional development requirements as a condition for license renewal;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Pay a participation fee to the commission as established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Alternative pathway for licensure.</w:t>
        <w:t xml:space="preserve"> </w:t>
      </w:r>
      <w:r>
        <w:t xml:space="preserve"> </w:t>
      </w:r>
      <w:r>
        <w:t xml:space="preserve">Providing an alternative pathway for an individual to obtain an unrestricted license does not disqualify a state from participating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Criminal background check.</w:t>
        <w:t xml:space="preserve"> </w:t>
      </w:r>
      <w:r>
        <w:t xml:space="preserve"> </w:t>
      </w:r>
      <w:r>
        <w:t xml:space="preserve">When conducting a criminal background check, a state licensing authority shall:</w:t>
      </w:r>
    </w:p>
    <w:p>
      <w:pPr>
        <w:jc w:val="both"/>
        <w:spacing w:before="100" w:after="0"/>
        <w:ind w:start="720"/>
      </w:pPr>
      <w:r>
        <w:rPr/>
        <w:t>A</w:t>
        <w:t xml:space="preserve">.  </w:t>
      </w:r>
      <w:r>
        <w:rPr/>
      </w:r>
      <w:r>
        <w:t xml:space="preserve">Consider that information in making a licensure decision;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Maintain documentation of completion of the criminal background check and background check information to the extent allowed by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Report to the commission whether the licensing authority has completed the criminal background check and whether the individual was granted or denied a license.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Remote state issuance of compact privilege.</w:t>
        <w:t xml:space="preserve"> </w:t>
      </w:r>
      <w:r>
        <w:t xml:space="preserve"> </w:t>
      </w:r>
      <w:r>
        <w:t xml:space="preserve">A licensee of a participating state who has a qualifying license in that state and does not hold an encumbered license in any other participating state must be issued a compact privilege in a remote state in accordance with the terms of the compact and commission rules. If a remote state has a jurisprudence requirement, a compact privilege may not be issued to the licensee unless the licensee has satisfied the jurisprudence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18435</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and exercise a compact privilege, a licensee must:</w:t>
      </w:r>
    </w:p>
    <w:p>
      <w:pPr>
        <w:jc w:val="both"/>
        <w:spacing w:before="100" w:after="0"/>
        <w:ind w:start="720"/>
      </w:pPr>
      <w:r>
        <w:rPr/>
        <w:t>A</w:t>
        <w:t xml:space="preserve">.  </w:t>
      </w:r>
      <w:r>
        <w:rPr/>
      </w:r>
      <w:r>
        <w:t xml:space="preserve">Have a qualifying license as a dentist or dental hygienist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Be eligible for a compact privilege in any remote state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Submit to an application process whenever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Pay any applicable commission and remote state fees for a compact privilege in the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any jurisprudence requirement established by a remote state in which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Have passed a national board examination of the Joint Commission on National Dental Examinations or its successor organization or another examination accepted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Have successfully completed a clinical assessment for licensure;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Report to the commission adverse action taken by any nonparticipating state when applying for a compact privilege and, otherwise,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Report to the commission when applying for a compact privilege the address of the licensee's primary residence and thereafter immediately report to the commission any change in the address of the licensee's primary residence;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Compliance.</w:t>
        <w:t xml:space="preserve"> </w:t>
      </w:r>
      <w:r>
        <w:t xml:space="preserve"> </w:t>
      </w:r>
      <w:r>
        <w:t xml:space="preserve">The licensee must comply with all of the requirements of subsection 1 to maintain the compact privilege in a remote state. If those requirements are met, the compact privilege continues as long as the licensee maintains a qualifying license in the state through which the licensee applied for the compact privilege and pays any applicable compact privilege renewal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licensee providing dentistry or dental hygiene in a remote state under the compact privilege shall function within the scope of practice authorized by the remote state for a dentist or dental hygienist licensed in that state. A licensee providing dentistry or dental hygiene pursuant to a compact privilege in a remote state is subject to that state's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Revocation or limitation of compact privilege by remote state.</w:t>
        <w:t xml:space="preserve"> </w:t>
      </w:r>
      <w:r>
        <w:t xml:space="preserve"> </w:t>
      </w:r>
      <w:r>
        <w:t xml:space="preserve">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revoked or removed for a specified period of time is not eligible for a compact privilege in any other remote state until the specific time for revocation or removal of the compact privilege has passed and all encumbrance requirements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Encumbered license.</w:t>
        <w:t xml:space="preserve"> </w:t>
      </w:r>
      <w:r>
        <w:t xml:space="preserve"> </w:t>
      </w:r>
      <w:r>
        <w:t xml:space="preserve">If a license in a participating state is an encumbered license, the licensee loses the compact privilege in a remote state and is not eligible for a compact privilege in any remote state until the license is no longer encumbered.</w:t>
      </w:r>
    </w:p>
    <w:p>
      <w:pPr>
        <w:jc w:val="both"/>
        <w:spacing w:before="100" w:after="0"/>
        <w:ind w:start="720"/>
      </w:pPr>
      <w:r>
        <w:rPr/>
        <w:t>A</w:t>
        <w:t xml:space="preserve">.  </w:t>
      </w:r>
      <w:r>
        <w:rPr/>
      </w:r>
      <w:r>
        <w:t xml:space="preserve">Once an encumbered license in a participating state is restored to good standing, the licensee must meet the requirements of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a licensee's compact privilege in a remote state is revoked or removed by the remote state, the individual shall lose or be ineligible for the compact privilege in any remote state until the following occur:</w:t>
      </w:r>
    </w:p>
    <w:p>
      <w:pPr>
        <w:jc w:val="both"/>
        <w:spacing w:before="100" w:after="0"/>
        <w:ind w:start="1080"/>
      </w:pPr>
      <w:r>
        <w:rPr/>
        <w:t>(</w:t>
        <w:t>1</w:t>
        <w:t xml:space="preserve">)  </w:t>
      </w:r>
      <w:r>
        <w:rPr/>
      </w:r>
      <w:r>
        <w:t xml:space="preserve">The specific period of time for which the compact privilege was revoked or removed has ended; and</w:t>
      </w:r>
    </w:p>
    <w:p>
      <w:pPr>
        <w:jc w:val="both"/>
        <w:spacing w:before="100" w:after="0"/>
        <w:ind w:start="1080"/>
      </w:pPr>
      <w:r>
        <w:rPr/>
        <w:t>(</w:t>
        <w:t>2</w:t>
        <w:t xml:space="preserve">)  </w:t>
      </w:r>
      <w:r>
        <w:rPr/>
      </w:r>
      <w:r>
        <w:t xml:space="preserve">All conditions for revocation or removal of the compact privilege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Once the requirements of </w:t>
      </w:r>
      <w:r>
        <w:t>paragraph B</w:t>
      </w:r>
      <w:r>
        <w:t xml:space="preserve"> have been met, the licensee must meet the requirements in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18436</w:t>
        <w:t xml:space="preserve">.  </w:t>
      </w:r>
      <w:r>
        <w:rPr>
          <w:b/>
        </w:rPr>
        <w:t xml:space="preserve">Active military member and that member's spouse</w:t>
      </w:r>
    </w:p>
    <w:p>
      <w:pPr>
        <w:jc w:val="both"/>
        <w:spacing w:before="100" w:after="100"/>
        <w:ind w:start="360"/>
        <w:ind w:firstLine="360"/>
      </w:pPr>
      <w:r>
        <w:rPr/>
      </w:r>
      <w:r>
        <w:rPr/>
      </w:r>
      <w:r>
        <w:t xml:space="preserve">An active military member and that member's spouse may not be required to pay to the commission for a compact privilege the fee otherwise charged by the commission. If a remote state chooses to charge a fee for a compact privilege, the remote state may choose to charge a reduced fee or no fee to an active military member and that member's spouse for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18437</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shall have exclusive power to impose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 based on remote state findings.</w:t>
        <w:t xml:space="preserve"> </w:t>
      </w:r>
      <w:r>
        <w:t xml:space="preserve"> </w:t>
      </w:r>
      <w:r>
        <w:t xml:space="preserve">A participating state may take adverse action based on the significant investigative information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 in lieu of adverse action.</w:t>
        <w:t xml:space="preserve"> </w:t>
      </w:r>
      <w:r>
        <w:t xml:space="preserve"> </w:t>
      </w:r>
      <w:r>
        <w:t xml:space="preserve">Nothing in this compact overrides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Investigation by participating state.</w:t>
        <w:t xml:space="preserve"> </w:t>
      </w:r>
      <w:r>
        <w:t xml:space="preserve"> </w:t>
      </w:r>
      <w: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in accordance with existing state due process law, to:</w:t>
      </w:r>
    </w:p>
    <w:p>
      <w:pPr>
        <w:jc w:val="both"/>
        <w:spacing w:before="100" w:after="0"/>
        <w:ind w:start="720"/>
      </w:pPr>
      <w:r>
        <w:rPr/>
        <w:t>A</w:t>
        <w:t xml:space="preserve">.  </w:t>
      </w:r>
      <w:r>
        <w:rPr/>
      </w:r>
      <w:r>
        <w:t xml:space="preserve">Take adverse action against a licensee's compact privilege within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Recover from the licensee the costs of investigations and dispositions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Joint investigations.</w:t>
        <w:t xml:space="preserve"> </w:t>
      </w:r>
      <w:r>
        <w:t xml:space="preserve"> </w:t>
      </w:r>
      <w:r>
        <w:t xml:space="preserve">In addition to the authority granted to a participating state by its respective state dentist or dental hygienist licensure act or other applicable state law, any participating state may jointly investigate with other participating states. Participating states shall share any significant investigative information or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Continuation of investigation.</w:t>
        <w:t xml:space="preserve"> </w:t>
      </w:r>
      <w:r>
        <w:t xml:space="preserve"> </w:t>
      </w:r>
      <w:r>
        <w:t xml:space="preserve">After a licensee's compact privilege in a remote state is terminated, the remote state may continue an investigation of the licensee that began when the licensee had a compact privilege in that remote state. If the investigation yields what would be significant investigative information had the licensee continued to have a compact privilege in that remote state, the remote state shall report the presence of such information to the data system as if it was significant investigative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18438</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whose membership consists of all participating states that have enacted the compact.  The commission is an instrumentality of the compact states acting jointly and is not an instrumentality of any one state. The commission comes into existence on or after the effective date of the compact as set forth in </w:t>
      </w:r>
      <w:r>
        <w:t>section 18442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commissioner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commissioner must be a member or designee of a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by rule establish a term of office for commissioners and may by rule or bylaw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recommend to a state licensing board or boards, as applicable, that a commissioner be removed or suspended as a participating state's commissioner.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participating state licensing board or boards, as applicable, shall fill any vacancy of its commissioner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Each commissioner is entitled to one vote on all matters that are voted on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 delegate shall vote in person or by such other means as provided in the bylaws.  The bylaws may provide for delegates' participation in meetings by telecommunication,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The commission shall meet at least once during each calendar year.  Additional meetings must be held as set forth in this compact and the bylaws. The commission may meet by telecommunication, videoconferencing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Adopt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and take actions that are consistent with the provisions of this compact, commission rules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Initiate and conclude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Maintain and certify records and information provided to a participating state as the authenticated business records of the commission and designate a person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Charge a fee, as provided in commission rules,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This paragraph may not be construed to prevent a remote state from charging a licensee a fee for a compact privilege or renewals of a compact privilege, or a fee for the jurisprudence requirement if the remote state imposes such a requirement for the grant of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M</w:t>
        <w:t xml:space="preserve">.  </w:t>
      </w:r>
      <w:r>
        <w:rPr/>
      </w:r>
      <w:r>
        <w:t xml:space="preserve">Accept appropriate gifts, donations, grants of money or other sources of revenue or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N</w:t>
        <w:t xml:space="preserve">.  </w:t>
      </w:r>
      <w:r>
        <w:rPr/>
      </w:r>
      <w:r>
        <w:t xml:space="preserve">Lease, purchase, retain, own, hold, improve or use any property, real, personal or mixed, or any undivided interest therein;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O</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P</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Q</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R</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S</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T</w:t>
        <w:t xml:space="preserve">.  </w:t>
      </w:r>
      <w:r>
        <w:rPr/>
      </w:r>
      <w:r>
        <w:t xml:space="preserve">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U</w:t>
        <w:t xml:space="preserve">.  </w:t>
      </w:r>
      <w:r>
        <w:rPr/>
      </w:r>
      <w:r>
        <w:t xml:space="preserve">Establish and elect an executive board;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V</w:t>
        <w:t xml:space="preserve">.  </w:t>
      </w:r>
      <w:r>
        <w:rPr/>
      </w:r>
      <w:r>
        <w:t xml:space="preserve">Determine whether a state's enacted compact legislation is materially different from the model compact language such that a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W</w:t>
        <w:t xml:space="preserve">.  </w:t>
      </w:r>
      <w:r>
        <w:rPr/>
      </w:r>
      <w:r>
        <w:t xml:space="preserve">Adopt and provide to the participating states an annual report;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X</w:t>
        <w:t xml:space="preserve">.  </w:t>
      </w:r>
      <w:r>
        <w:rPr/>
      </w:r>
      <w:r>
        <w:t xml:space="preserve">Perform any other functions as may be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4</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18440</w:t>
      </w:r>
      <w:r>
        <w:t xml:space="preserve"> by providing at least 24 hours' notice on the commission's publicly accessible website and by any other means described in the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or threatened discipline of a licensee or compact privilege holder by the commission or by a participating state's licensing authority;</w:t>
      </w:r>
    </w:p>
    <w:p>
      <w:pPr>
        <w:jc w:val="both"/>
        <w:spacing w:before="100" w:after="0"/>
        <w:ind w:start="1080"/>
      </w:pPr>
      <w:r>
        <w:rPr/>
        <w:t>(</w:t>
        <w:t>4</w:t>
        <w:t xml:space="preserve">)  </w:t>
      </w:r>
      <w:r>
        <w:rPr/>
      </w:r>
      <w:r>
        <w:t xml:space="preserve">Current, threatened or reasonably anticipated litigation;</w:t>
      </w:r>
    </w:p>
    <w:p>
      <w:pPr>
        <w:jc w:val="both"/>
        <w:spacing w:before="100" w:after="0"/>
        <w:ind w:start="1080"/>
      </w:pPr>
      <w:r>
        <w:rPr/>
        <w:t>(</w:t>
        <w:t>5</w:t>
        <w:t xml:space="preserve">)  </w:t>
      </w:r>
      <w:r>
        <w:rPr/>
      </w:r>
      <w:r>
        <w:t xml:space="preserve">Negotiation of contracts for the purchase, lease or sale of goods, services or real estate;</w:t>
      </w:r>
    </w:p>
    <w:p>
      <w:pPr>
        <w:jc w:val="both"/>
        <w:spacing w:before="100" w:after="0"/>
        <w:ind w:start="1080"/>
      </w:pPr>
      <w:r>
        <w:rPr/>
        <w:t>(</w:t>
        <w:t>6</w:t>
        <w:t xml:space="preserve">)  </w:t>
      </w:r>
      <w:r>
        <w:rPr/>
      </w:r>
      <w:r>
        <w:t xml:space="preserve">Accusing any person of a crime or formally censuring any person;</w:t>
      </w:r>
    </w:p>
    <w:p>
      <w:pPr>
        <w:jc w:val="both"/>
        <w:spacing w:before="100" w:after="0"/>
        <w:ind w:start="1080"/>
      </w:pPr>
      <w:r>
        <w:rPr/>
        <w:t>(</w:t>
        <w:t>7</w:t>
        <w:t xml:space="preserve">)  </w:t>
      </w:r>
      <w:r>
        <w:rPr/>
      </w:r>
      <w:r>
        <w:t xml:space="preserve">Disclosure of trade secrets or commercial or financial information that is privileged or confidential;</w:t>
      </w:r>
    </w:p>
    <w:p>
      <w:pPr>
        <w:jc w:val="both"/>
        <w:spacing w:before="100" w:after="0"/>
        <w:ind w:start="1080"/>
      </w:pPr>
      <w:r>
        <w:rPr/>
        <w:t>(</w:t>
        <w:t>8</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9</w:t>
        <w:t xml:space="preserve">)  </w:t>
      </w:r>
      <w:r>
        <w:rPr/>
      </w:r>
      <w:r>
        <w:t xml:space="preserve">Disclosure of investigative records compiled for law enforcement purposes;</w:t>
      </w:r>
    </w:p>
    <w:p>
      <w:pPr>
        <w:jc w:val="both"/>
        <w:spacing w:before="100" w:after="0"/>
        <w:ind w:start="1080"/>
      </w:pPr>
      <w:r>
        <w:rPr/>
        <w:t>(</w:t>
        <w:t>10</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11</w:t>
        <w:t xml:space="preserve">)  </w:t>
      </w:r>
      <w:r>
        <w:rPr/>
      </w:r>
      <w:r>
        <w:t xml:space="preserve">Legal advice;</w:t>
      </w:r>
    </w:p>
    <w:p>
      <w:pPr>
        <w:jc w:val="both"/>
        <w:spacing w:before="100" w:after="0"/>
        <w:ind w:start="1080"/>
      </w:pPr>
      <w:r>
        <w:rPr/>
        <w:t>(</w:t>
        <w:t>12</w:t>
        <w:t xml:space="preserve">)  </w:t>
      </w:r>
      <w:r>
        <w:rPr/>
      </w:r>
      <w:r>
        <w:t xml:space="preserve">Matters specifically exempted from disclosure by federal or participating state statute; or</w:t>
      </w:r>
    </w:p>
    <w:p>
      <w:pPr>
        <w:jc w:val="both"/>
        <w:spacing w:before="100" w:after="0"/>
        <w:ind w:start="1080"/>
      </w:pPr>
      <w:r>
        <w:rPr/>
        <w:t>(</w:t>
        <w:t>13</w:t>
        <w:t xml:space="preserve">)  </w:t>
      </w:r>
      <w:r>
        <w:rPr/>
      </w:r>
      <w:r>
        <w:t xml:space="preserve">Other matters as promulgated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If a meeting, or portion of a meeting, is closed pursuant to </w:t>
      </w:r>
      <w:r>
        <w:t>paragraph B</w:t>
      </w:r>
      <w:r>
        <w:t xml:space="preserve">, the presiding officer of the meeting shall state that the meeting is closed and shall reference each relevant exempting provision and that reference must be recorded in the minutes.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receive revenue from any appropriate sources and accept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fiscal year for which revenue is not provided by other sources.  The aggregate annual assessment amount levied on participating states must be allocated based upon a formula to be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6</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executive board is composed of up to 7 members:</w:t>
      </w:r>
    </w:p>
    <w:p>
      <w:pPr>
        <w:jc w:val="both"/>
        <w:spacing w:before="100" w:after="0"/>
        <w:ind w:start="1080"/>
      </w:pPr>
      <w:r>
        <w:rPr/>
        <w:t>(</w:t>
        <w:t>1</w:t>
        <w:t xml:space="preserve">)  </w:t>
      </w:r>
      <w:r>
        <w:rPr/>
      </w:r>
      <w:r>
        <w:t xml:space="preserve">The chair, vice-chair, secretary and treasurer of the commission and any other members of the commission who serve on the executive board are voting members of the executive board; and</w:t>
      </w:r>
    </w:p>
    <w:p>
      <w:pPr>
        <w:jc w:val="both"/>
        <w:spacing w:before="100" w:after="0"/>
        <w:ind w:start="1080"/>
      </w:pPr>
      <w:r>
        <w:rPr/>
        <w:t>(</w:t>
        <w:t>2</w:t>
        <w:t xml:space="preserve">)  </w:t>
      </w:r>
      <w:r>
        <w:rPr/>
      </w:r>
      <w:r>
        <w:t xml:space="preserve">Other than the chair, vice-chair, secretary and treasurer, the commission may elect up to 3 voting members from the current membership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executive board shall meet at least once annually.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executive board shall:</w:t>
      </w:r>
    </w:p>
    <w:p>
      <w:pPr>
        <w:jc w:val="both"/>
        <w:spacing w:before="100" w:after="0"/>
        <w:ind w:start="1080"/>
      </w:pPr>
      <w:r>
        <w:rPr/>
        <w:t>(</w:t>
        <w:t>1</w:t>
        <w:t xml:space="preserve">)  </w:t>
      </w:r>
      <w:r>
        <w:rPr/>
      </w:r>
      <w:r>
        <w:t xml:space="preserve">Oversee the day-to-day activities of the administration of the compact including compliance with the provisions of the compact, the commission's rules and bylaws;</w:t>
      </w:r>
    </w:p>
    <w:p>
      <w:pPr>
        <w:jc w:val="both"/>
        <w:spacing w:before="100" w:after="0"/>
        <w:ind w:start="1080"/>
      </w:pPr>
      <w:r>
        <w:rPr/>
        <w:t>(</w:t>
        <w:t>2</w:t>
        <w:t xml:space="preserve">)  </w:t>
      </w:r>
      <w:r>
        <w:rPr/>
      </w:r>
      <w:r>
        <w:t xml:space="preserve">Recommend to the commission changes to the rules or bylaws, changes to this compact legislation, fees charged to participating states, fees charged to licensees and other fees;</w:t>
      </w:r>
    </w:p>
    <w:p>
      <w:pPr>
        <w:jc w:val="both"/>
        <w:spacing w:before="100" w:after="0"/>
        <w:ind w:start="1080"/>
      </w:pPr>
      <w:r>
        <w:rPr/>
        <w:t>(</w:t>
        <w:t>3</w:t>
        <w:t xml:space="preserve">)  </w:t>
      </w:r>
      <w:r>
        <w:rPr/>
      </w:r>
      <w:r>
        <w:t xml:space="preserve">Ensure compact administration services are appropriately provided, including by contract;</w:t>
      </w:r>
    </w:p>
    <w:p>
      <w:pPr>
        <w:jc w:val="both"/>
        <w:spacing w:before="100" w:after="0"/>
        <w:ind w:start="1080"/>
      </w:pPr>
      <w:r>
        <w:rPr/>
        <w:t>(</w:t>
        <w:t>4</w:t>
        <w:t xml:space="preserve">)  </w:t>
      </w:r>
      <w:r>
        <w:rPr/>
      </w:r>
      <w:r>
        <w:t xml:space="preserve">Prepare and recommend the budget;</w:t>
      </w:r>
    </w:p>
    <w:p>
      <w:pPr>
        <w:jc w:val="both"/>
        <w:spacing w:before="100" w:after="0"/>
        <w:ind w:start="1080"/>
      </w:pPr>
      <w:r>
        <w:rPr/>
        <w:t>(</w:t>
        <w:t>5</w:t>
        <w:t xml:space="preserve">)  </w:t>
      </w:r>
      <w:r>
        <w:rPr/>
      </w:r>
      <w:r>
        <w:t xml:space="preserve">Maintain financial records on behalf of the commission;</w:t>
      </w:r>
    </w:p>
    <w:p>
      <w:pPr>
        <w:jc w:val="both"/>
        <w:spacing w:before="100" w:after="0"/>
        <w:ind w:start="1080"/>
      </w:pPr>
      <w:r>
        <w:rPr/>
        <w:t>(</w:t>
        <w:t>6</w:t>
        <w:t xml:space="preserve">)  </w:t>
      </w:r>
      <w:r>
        <w:rPr/>
      </w:r>
      <w:r>
        <w:t xml:space="preserve">Monitor compact compliance of participating states and provide compliance reports to the commission;</w:t>
      </w:r>
    </w:p>
    <w:p>
      <w:pPr>
        <w:jc w:val="both"/>
        <w:spacing w:before="100" w:after="0"/>
        <w:ind w:start="1080"/>
      </w:pPr>
      <w:r>
        <w:rPr/>
        <w:t>(</w:t>
        <w:t>7</w:t>
        <w:t xml:space="preserve">)  </w:t>
      </w:r>
      <w:r>
        <w:rPr/>
      </w:r>
      <w:r>
        <w:t xml:space="preserve">Establish additional committees as necessary;</w:t>
      </w:r>
    </w:p>
    <w:p>
      <w:pPr>
        <w:jc w:val="both"/>
        <w:spacing w:before="100" w:after="0"/>
        <w:ind w:start="1080"/>
      </w:pPr>
      <w:r>
        <w:rPr/>
        <w:t>(</w:t>
        <w:t>8</w:t>
        <w:t xml:space="preserve">)  </w:t>
      </w:r>
      <w:r>
        <w:rPr/>
      </w:r>
      <w:r>
        <w:t xml:space="preserve">Exercise the powers and duties of the commission during the interim between commission meetings, except for adopting or amending commission rules or bylaws, or exercising any other powers and duties exclusively reserved to the commission by the commission's rules or bylaws; and</w:t>
      </w:r>
    </w:p>
    <w:p>
      <w:pPr>
        <w:jc w:val="both"/>
        <w:spacing w:before="100" w:after="0"/>
        <w:ind w:start="1080"/>
      </w:pPr>
      <w:r>
        <w:rPr/>
        <w:t>(</w:t>
        <w:t>9</w:t>
        <w:t xml:space="preserve">)  </w:t>
      </w:r>
      <w:r>
        <w:rPr/>
      </w:r>
      <w:r>
        <w:t xml:space="preserve">Perform 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Notwithstanding </w:t>
      </w:r>
      <w:r>
        <w:t>paragraph A</w:t>
      </w:r>
      <w:r>
        <w:t xml:space="preserve">, if any member, officer, executive director, employee or representative of the commission is held liable for the amount of any settlement or judgment arising out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the commission shall indemnify and hold harmless that individual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shall be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This compact may not be interpreted to waive or otherwise abrogate a participating state's state action immunity or state action affirmative defense with respect to antitrust claims under the Sherman Act,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This compact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18439</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utilization of a coordinated data and reporting system containing licensure, adverse action and the reporting of any significant investigative information on all licensees and applicants for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Uniform dataset submission.</w:t>
        <w:t xml:space="preserve"> </w:t>
      </w:r>
      <w:r>
        <w:t xml:space="preserve"> </w:t>
      </w:r>
      <w:r>
        <w:t xml:space="preserve">Notwithstanding any provision of state law to the contrary, a participating state shall submit a uniform dataset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Adverse actions against a licensee, license applicant or compact privilege and any related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Any denial of application for licensure and the reasons for that denial, excluding the reporting of any criminal history record information when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participating states to monitor the data system to determine whether adverse action has been taken against a licensee or license applicant. Adverse action information pertaining to a licensee or license applicant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18440</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is invalid and has no force or effect only if a court of competent jurisdiction holds that the rule is invalid because the commission exercised its rule-making authority in a manner that is beyond the scope of the purposes of the compact, or the powers granted hereunder,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Rule conflict with law.</w:t>
        <w:t xml:space="preserve"> </w:t>
      </w:r>
      <w:r>
        <w:t xml:space="preserve"> </w:t>
      </w:r>
      <w:r>
        <w:t xml:space="preserve">The rules of the commission have the force of law in each participating state, except that when the rules of the commission conflict with the laws of the participating state that establish the scope of practice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or a portion of a commission rule, by enactment of a statute or resolution in the same manner used to adopt the compact within 4 years of the date of adoption of the rule, then that rule has no further force and effect in any participating state or to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hold a public hearing and allow persons to provide oral and written comments, data, facts, opinions and arguments.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Notice of proposed rule.</w:t>
        <w:t xml:space="preserve"> </w:t>
      </w:r>
      <w:r>
        <w:t xml:space="preserve"> </w:t>
      </w:r>
      <w:r>
        <w:t xml:space="preserve">Prior to adoption of a proposed rule, and at least 30 days in advance of the meeting at which the commission will hold a public hearing on the proposed rule, the commission shall provide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 any other ways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time, date and location of the public hearing in which the commission will hear public comments on the proposed rule and, if different, the time, date and location of the meeting in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the hearing is held via telecommunication, videoconference or other electronic means, the commission shall include the mechanism for access to the hearing;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Hearings.</w:t>
        <w:t xml:space="preserve"> </w:t>
      </w:r>
      <w:r>
        <w:t xml:space="preserve"> </w:t>
      </w:r>
      <w:r>
        <w:t xml:space="preserve">All hearings must be recorded.  A copy of the recording and all written comments and documents received in response to the proposed rulemaking must be made available to the public.  Nothing in this section may be construed as requiring a separate hearing on each rule.  Rules may be grouped for the convenience of the commission at hearings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Final action.</w:t>
        <w:t xml:space="preserve"> </w:t>
      </w:r>
      <w:r>
        <w:t xml:space="preserve"> </w:t>
      </w:r>
      <w:r>
        <w:t xml:space="preserve">The commission shall, by majority vote of all members, take final action on the proposed rule based on the rule-making record.</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shall determine a reasonable effective date for the rule. Except for an emergency as provided in </w:t>
      </w:r>
      <w:r>
        <w:t>subsection 13</w:t>
      </w:r>
      <w:r>
        <w:t xml:space="preserve">, the effective date of the rule may not be sooner than 30 days after the commission issued the notice that it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Prevent a loss of commission funds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1080"/>
      </w:pPr>
      <w:r>
        <w:rPr/>
        <w:t>(</w:t>
        <w:t>1</w:t>
        <w:t xml:space="preserve">)  </w:t>
      </w:r>
      <w:r>
        <w:rPr/>
      </w:r>
      <w:r>
        <w:t xml:space="preserve">Provide written notice to the defaulting state and other participating states. The notice must describe the default, the proposed means of curing the default and any other action that the commission may take; and</w:t>
      </w:r>
    </w:p>
    <w:p>
      <w:pPr>
        <w:jc w:val="both"/>
        <w:spacing w:before="100" w:after="0"/>
        <w:ind w:start="1080"/>
      </w:pPr>
      <w:r>
        <w:rPr/>
        <w:t>(</w:t>
        <w:t>2</w:t>
        <w:t xml:space="preserve">)  </w:t>
      </w:r>
      <w:r>
        <w:rPr/>
      </w:r>
      <w:r>
        <w:t xml:space="preserve">Offer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boards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the state shall immediately provide notice to all licensees within that state and licensees of other participating states who have been issued a compact privilege within that state, of such termination that licensees who have been granted a compact privilege in that state retain the compact privilege for 180 days following the effective date of such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remedies herein must not be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Legal action against the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No individual or entity other than a participating state may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18442</w:t>
        <w:t xml:space="preserve">.  </w:t>
      </w:r>
      <w:r>
        <w:rPr>
          <w:b/>
        </w:rPr>
        <w:t xml:space="preserve">Effective date; withdrawal;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section as "the charter participating states," to determine if the statute enacted by each charter participating state is materially different than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w:t>
      </w:r>
      <w:r>
        <w:t>section 18441, subsection 2</w:t>
      </w:r>
      <w:r>
        <w:t xml:space="preserve">.</w:t>
      </w:r>
    </w:p>
    <w:p>
      <w:pPr>
        <w:jc w:val="both"/>
        <w:spacing w:before="100" w:after="0"/>
        <w:ind w:start="1080"/>
      </w:pPr>
      <w:r>
        <w:rPr/>
        <w:t>(</w:t>
        <w:t>2</w:t>
        <w:t xml:space="preserve">)  </w:t>
      </w:r>
      <w:r>
        <w:rPr/>
      </w:r>
      <w:r>
        <w:t xml:space="preserve">If any participating state is later found to be in default, or is terminated or withdraws from the compact, the commission shall remain in existence and the compact must remain in effect even if the number of participating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Participating states enacting the compact subsequent to the charter participating states are subject to the process set forth in </w:t>
      </w:r>
      <w:r>
        <w:t>section 18438, subsection 3, paragraph V</w:t>
      </w:r>
      <w:r>
        <w:t xml:space="preserve"> to determine if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participating state may withdraw from this compact by enacting a statute repealing that state's enactment of the compact.</w:t>
      </w:r>
    </w:p>
    <w:p>
      <w:pPr>
        <w:jc w:val="both"/>
        <w:spacing w:before="100" w:after="0"/>
        <w:ind w:start="720"/>
      </w:pPr>
      <w:r>
        <w:rPr/>
        <w:t>A</w:t>
        <w:t xml:space="preserve">.  </w:t>
      </w:r>
      <w:r>
        <w:rPr/>
      </w:r>
      <w:r>
        <w:t xml:space="preserve">A participating state's withdrawal does not take effect until 180 days after enactment of the repealing statute.  </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Upon the enactment of a statute withdrawing a state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18443</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and the implementation and administration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this section, the commission may deny a state's participation in the compact or, in accordance with the requirements of </w:t>
      </w:r>
      <w:r>
        <w:t>section 18441</w:t>
      </w:r>
      <w:r>
        <w:t xml:space="preserve">, terminate a participating state's participation in the compact if it determines that a constitutional requirement of a participating state is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18444</w:t>
        <w:t xml:space="preserve">.  </w:t>
      </w:r>
      <w:r>
        <w:rPr>
          <w:b/>
        </w:rPr>
        <w:t xml:space="preserve">Consistent effect and conflict with other state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subchapter prevents or inhibits the enforcement of any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rules or other legal requirements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18445</w:t>
        <w:t xml:space="preserve">.  </w:t>
      </w:r>
      <w:r>
        <w:rPr>
          <w:b/>
        </w:rPr>
        <w:t xml:space="preserve">Legislative intent</w:t>
      </w:r>
    </w:p>
    <w:p>
      <w:pPr>
        <w:jc w:val="both"/>
        <w:spacing w:before="100" w:after="100"/>
        <w:ind w:start="360"/>
        <w:ind w:firstLine="360"/>
      </w:pPr>
      <w:r>
        <w:rPr/>
      </w:r>
      <w:r>
        <w:rPr/>
      </w:r>
      <w:r>
        <w:t xml:space="preserve">This compact is the Maine enactment of the Dentist and Dental Hygienist Compact.  The form, format and text of the compact have been changed minimally so as to conform to Maine statutory conventions.  The changes are technical in nature, and it is the intent of the Legislature that this compact be interpreted as substantively the same as the Dentist and Dental Hygienist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143. DENTAL PROFESSIONS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