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Professional development</w:t>
      </w:r>
    </w:p>
    <w:p>
      <w:pPr>
        <w:jc w:val="both"/>
        <w:spacing w:before="100" w:after="0"/>
        <w:ind w:start="360"/>
        <w:ind w:firstLine="360"/>
      </w:pPr>
      <w:r>
        <w:rPr>
          <w:b/>
        </w:rPr>
        <w:t>1</w:t>
        <w:t xml:space="preserve">.  </w:t>
      </w:r>
      <w:r>
        <w:rPr>
          <w:b/>
        </w:rPr>
        <w:t xml:space="preserve">Requirement for renewal.</w:t>
        <w:t xml:space="preserve"> </w:t>
      </w:r>
      <w:r>
        <w:t xml:space="preserve"> </w:t>
      </w:r>
      <w:r>
        <w:t xml:space="preserve">Beginning with registrations or licenses that expire in December 2005, every person seeking renewal under </w:t>
      </w:r>
      <w:r>
        <w:t>section 1357</w:t>
      </w:r>
      <w:r>
        <w:t xml:space="preserve"> must provide evidence satisfactory to the board that the person has completed 30 professional development hours within the period for which the registration or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2</w:t>
        <w:t xml:space="preserve">.  </w:t>
      </w:r>
      <w:r>
        <w:rPr>
          <w:b/>
        </w:rPr>
        <w:t xml:space="preserve">Failure to meet requirement.</w:t>
        <w:t xml:space="preserve"> </w:t>
      </w:r>
      <w:r>
        <w:t xml:space="preserve"> </w:t>
      </w:r>
      <w:r>
        <w:t xml:space="preserve">The board may not renew a license of an applicant who fails to meet the professional development requirements under </w:t>
      </w:r>
      <w:r>
        <w:t>subsection 1</w:t>
      </w:r>
      <w:r>
        <w:t xml:space="preserve">.  If an applicant subsequently fulfills the requirement after the license has expired, the board may renew the license for the remainder of the 2-year period for which a renewal would have been valid but for the applicant's failure to meet the professional development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3</w:t>
        <w:t xml:space="preserve">.  </w:t>
      </w:r>
      <w:r>
        <w:rPr>
          <w:b/>
        </w:rPr>
        <w:t xml:space="preserve">Review; monitoring.</w:t>
        <w:t xml:space="preserve"> </w:t>
      </w:r>
      <w:r>
        <w:t xml:space="preserve"> </w:t>
      </w:r>
      <w:r>
        <w:t xml:space="preserve">The board shall review and monitor compliance with the professional development requirement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§19 (AMD).]</w:t>
      </w:r>
    </w:p>
    <w:p>
      <w:pPr>
        <w:jc w:val="both"/>
        <w:spacing w:before="100" w:after="0"/>
        <w:ind w:start="360"/>
        <w:ind w:firstLine="360"/>
      </w:pPr>
      <w:r>
        <w:rPr>
          <w:b/>
        </w:rPr>
        <w:t>4</w:t>
        <w:t xml:space="preserve">.  </w:t>
      </w:r>
      <w:r>
        <w:rPr>
          <w:b/>
        </w:rPr>
        <w:t xml:space="preserve">Exemptions.</w:t>
        <w:t xml:space="preserve"> </w:t>
      </w:r>
      <w:r>
        <w:t xml:space="preserve"> </w:t>
      </w:r>
      <w:r>
        <w:t xml:space="preserve">Notwithstanding any other provisions of this chapter, the board or a 3-person committee of the board may allow an exemption or a partial exemption of the requirements of this section to a person seeking renewal under </w:t>
      </w:r>
      <w:r>
        <w:t>section 1357</w:t>
      </w:r>
      <w:r>
        <w:t xml:space="preserve"> upon the showing of an extenuating situation, hardship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94, §1 (NEW). PL 2005, c. 315, §27 (AMD). PL 2019, c. 375,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§1362. Professional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Professional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§1362. PROFESSIONAL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