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3 (AMD). PL 1995, c. 397, §117 (AMD). PL 2005, c. 26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