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14252</w:t>
        <w:t xml:space="preserve">.  </w:t>
      </w:r>
      <w:r>
        <w:rPr>
          <w:b/>
        </w:rPr>
        <w:t xml:space="preserve">Actions on behalf of students</w:t>
      </w:r>
    </w:p>
    <w:p>
      <w:pPr>
        <w:jc w:val="both"/>
        <w:spacing w:before="100" w:after="100"/>
        <w:ind w:start="360"/>
        <w:ind w:firstLine="360"/>
      </w:pPr>
      <w:r>
        <w:rPr/>
      </w:r>
      <w:r>
        <w:rPr/>
      </w:r>
      <w:r>
        <w:t xml:space="preserve">In addition to other powers or remedies under this subchapter, the State may bring one or more actions in any state or federal court having jurisdiction on behalf of students harmed by fraud, misrepresentation, violation of this subchapter or applicable rules.  The Finance Authority of Maine has concurrent power to bring one or more actions in any state or federal court having jurisdiction on behalf of students harmed by failure to pay refunds of tuition due from the school or its owners or employees.</w:t>
      </w:r>
      <w:r>
        <w:t xml:space="preserve">  </w:t>
      </w:r>
      <w:r xmlns:wp="http://schemas.openxmlformats.org/drawingml/2010/wordprocessingDrawing" xmlns:w15="http://schemas.microsoft.com/office/word/2012/wordml">
        <w:rPr>
          <w:rFonts w:ascii="Arial" w:hAnsi="Arial" w:cs="Arial"/>
          <w:sz w:val="22"/>
          <w:szCs w:val="22"/>
        </w:rPr>
        <w:t xml:space="preserve">[PL 1997, c. 771,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771, §14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§14252. Actions on behalf of students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§14252. Actions on behalf of students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§14252. ACTIONS ON BEHALF OF STUDENTS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