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15228</w:t>
        <w:t xml:space="preserve">.  </w:t>
      </w:r>
      <w:r>
        <w:rPr>
          <w:b/>
        </w:rPr>
        <w:t xml:space="preserve">Elevator size</w:t>
      </w:r>
    </w:p>
    <w:p>
      <w:pPr>
        <w:jc w:val="both"/>
        <w:spacing w:before="100" w:after="0"/>
        <w:ind w:start="360"/>
        <w:ind w:firstLine="360"/>
      </w:pPr>
      <w:r>
        <w:rPr>
          <w:b/>
        </w:rPr>
        <w:t>1</w:t>
        <w:t xml:space="preserve">.  </w:t>
      </w:r>
      <w:r>
        <w:rPr>
          <w:b/>
        </w:rPr>
        <w:t xml:space="preserve">Requirements.</w:t>
        <w:t xml:space="preserve"> </w:t>
      </w:r>
      <w:r>
        <w:t xml:space="preserve"> </w:t>
      </w:r>
      <w:r>
        <w:t xml:space="preserve">Notwithstanding </w:t>
      </w:r>
      <w:r>
        <w:t>section 15205‑A</w:t>
      </w:r>
      <w:r>
        <w:t xml:space="preserve">, whenever a passenger elevator is installed in a building being newly constructed or in a new addition that extends beyond the exterior walls of an existing building, at least one passenger elevator must reach every story within the building and be of sufficient size to allow the transport of a person on an ambulance stretcher in the fully supine position, without having to raise, lower or bend the stretcher in any way. As used in this subsection, "story" has the same meaning as in the International Building Code, as adopted by the Technical Building Codes and Standards Board under </w:t>
      </w:r>
      <w:r>
        <w:t>Title 10, section 9722</w:t>
      </w:r>
      <w:r>
        <w:t xml:space="preserve">. The director shall adopt rules necessary to carry out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149, §1 (AMD).]</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applies only to multi-story buildings that house private entities or nonprofit organizations that serve the public or are places of public accommodation.  Notwithstanding </w:t>
      </w:r>
      <w:r>
        <w:t>Title 5, section 4553, subsection 8</w:t>
      </w:r>
      <w:r>
        <w:t xml:space="preserve">, places of public accommodation include restaurants, cafes, hotels, inns, banks, theaters, motion picture houses, bars, taverns, night clubs, country clubs, convention centers, retail stores, shopping centers, hospitals, private schools, day care centers, senior citizen centers, doctor offices, professional offices, manufacturing facilities, apartment buildings, condominiums, state facilities or any private establishment that in fact caters to, or offers its goods, facilities or services to, or solicits or accepts patronage from, the general public.  This section does not apply to any building owned by a local unit of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178, §1 (NEW). PL 2013, c. 70, Pt. D, §35 (AMD). PL 2023, c. 149,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§15228. Elevator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§15228. Elevator size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§15228. ELEVATOR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