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18440</w:t>
        <w:t xml:space="preserve">.  </w:t>
      </w:r>
      <w:r>
        <w:rPr>
          <w:b/>
        </w:rPr>
        <w:t xml:space="preserve">Rulemaking</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 shall promulgate reasonable rules in order to effectively and efficiently implement and administer this compact and achieve its purpose.  A commission is invalid and has no force or effect only if a court of competent jurisdiction holds that the rule is invalid because the commission exercised its rule-making authority in a manner that is beyond the scope of the purposes of the compact, or the powers granted hereunder, or based upon another applicable standard of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2</w:t>
        <w:t xml:space="preserve">.  </w:t>
      </w:r>
      <w:r>
        <w:rPr>
          <w:b/>
        </w:rPr>
        <w:t xml:space="preserve">Rule conflict with law.</w:t>
        <w:t xml:space="preserve"> </w:t>
      </w:r>
      <w:r>
        <w:t xml:space="preserve"> </w:t>
      </w:r>
      <w:r>
        <w:t xml:space="preserve">The rules of the commission have the force of law in each participating state, except that when the rules of the commission conflict with the laws of the participating state that establish the scope of practice as held by a court of competent jurisdiction, the rules of the commission are ineffective in that state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3</w:t>
        <w:t xml:space="preserve">.  </w:t>
      </w:r>
      <w:r>
        <w:rPr>
          <w:b/>
        </w:rPr>
        <w:t xml:space="preserve">Powers.</w:t>
        <w:t xml:space="preserve"> </w:t>
      </w:r>
      <w:r>
        <w:t xml:space="preserve"> </w:t>
      </w:r>
      <w:r>
        <w:t xml:space="preserve">The commission shall exercise its rule-making powers pursuant to the criteria set forth in this section and the rules adopted thereunder.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Rule rejection.</w:t>
        <w:t xml:space="preserve"> </w:t>
      </w:r>
      <w:r>
        <w:t xml:space="preserve"> </w:t>
      </w:r>
      <w:r>
        <w:t xml:space="preserve">If a majority of the legislatures of the participating states rejects a rule or a portion of a commission rule, by enactment of a statute or resolution in the same manner used to adopt the compact within 4 years of the date of adoption of the rule, then that rule has no further force and effect in any participating state or to any state applying to participate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Rule adoption procedure.</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Public comment.</w:t>
        <w:t xml:space="preserve"> </w:t>
      </w:r>
      <w:r>
        <w:t xml:space="preserve"> </w:t>
      </w:r>
      <w:r>
        <w:t xml:space="preserve">Prior to adoption of a proposed rule, the commission shall hold a public hearing and allow persons to provide oral and written comments, data, facts, opinions and arguments.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Notice of proposed rule.</w:t>
        <w:t xml:space="preserve"> </w:t>
      </w:r>
      <w:r>
        <w:t xml:space="preserve"> </w:t>
      </w:r>
      <w:r>
        <w:t xml:space="preserve">Prior to adoption of a proposed rule, and at least 30 days in advance of the meeting at which the commission will hold a public hearing on the proposed rule, the commission shall provide a notice of proposed rulemaking:</w:t>
      </w:r>
    </w:p>
    <w:p>
      <w:pPr>
        <w:jc w:val="both"/>
        <w:spacing w:before="100" w:after="0"/>
        <w:ind w:start="720"/>
      </w:pPr>
      <w:r>
        <w:rPr/>
        <w:t>A</w:t>
        <w:t xml:space="preserve">.  </w:t>
      </w:r>
      <w:r>
        <w:rPr/>
      </w:r>
      <w:r>
        <w:t xml:space="preserve">On the publicly accessible website of the commission or other publicly accessible platform;</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To persons who have requested notice of the commission's notices of proposed rulemaking;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In any other ways the commission may specify by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8</w:t>
        <w:t xml:space="preserve">.  </w:t>
      </w:r>
      <w:r>
        <w:rPr>
          <w:b/>
        </w:rPr>
        <w:t xml:space="preserve">Notice requirements.</w:t>
        <w:t xml:space="preserve"> </w:t>
      </w:r>
      <w:r>
        <w:t xml:space="preserve"> </w:t>
      </w:r>
      <w:r>
        <w:t xml:space="preserve">The notice of proposed rulemaking must include:</w:t>
      </w:r>
    </w:p>
    <w:p>
      <w:pPr>
        <w:jc w:val="both"/>
        <w:spacing w:before="100" w:after="0"/>
        <w:ind w:start="720"/>
      </w:pPr>
      <w:r>
        <w:rPr/>
        <w:t>A</w:t>
        <w:t xml:space="preserve">.  </w:t>
      </w:r>
      <w:r>
        <w:rPr/>
      </w:r>
      <w:r>
        <w:t xml:space="preserve">The time, date and location of the public hearing in which the commission will hear public comments on the proposed rule and, if different, the time, date and location of the meeting in which the commission will consider and vote upon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If the hearing is held via telecommunication, videoconference or other electronic means, the commission shall include the mechanism for access to the hearing;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A request for comments on the proposed rule from any interested person and the date by which written comments must be received;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manner in which interested persons may submit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9</w:t>
        <w:t xml:space="preserve">.  </w:t>
      </w:r>
      <w:r>
        <w:rPr>
          <w:b/>
        </w:rPr>
        <w:t xml:space="preserve">Hearings.</w:t>
        <w:t xml:space="preserve"> </w:t>
      </w:r>
      <w:r>
        <w:t xml:space="preserve"> </w:t>
      </w:r>
      <w:r>
        <w:t xml:space="preserve">All hearings must be recorded.  A copy of the recording and all written comments and documents received in response to the proposed rulemaking must be made available to the public.  Nothing in this section may be construed as requiring a separate hearing on each rule.  Rules may be grouped for the convenience of the commission at hearings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10</w:t>
        <w:t xml:space="preserve">.  </w:t>
      </w:r>
      <w:r>
        <w:rPr>
          <w:b/>
        </w:rPr>
        <w:t xml:space="preserve">Final action.</w:t>
        <w:t xml:space="preserve"> </w:t>
      </w:r>
      <w:r>
        <w:t xml:space="preserve"> </w:t>
      </w:r>
      <w:r>
        <w:t xml:space="preserve">The commission shall, by majority vote of all members, take final action on the proposed rule based on the rule-making record.</w:t>
      </w:r>
    </w:p>
    <w:p>
      <w:pPr>
        <w:jc w:val="both"/>
        <w:spacing w:before="100" w:after="0"/>
        <w:ind w:start="720"/>
      </w:pPr>
      <w:r>
        <w:rPr/>
        <w:t>A</w:t>
        <w:t xml:space="preserve">.  </w:t>
      </w:r>
      <w:r>
        <w:rPr/>
      </w:r>
      <w:r>
        <w:t xml:space="preserve">The commission may adopt changes to the proposed rule as long as the changes do not enlarge the original purpose of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provide on its publicly accessible website an explanation of the reasons for substantive changes made to the proposed rule as well as reasons for substantive changes not made that were recommended by commenters.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shall determine a reasonable effective date for the rule. Except for an emergency as provided in </w:t>
      </w:r>
      <w:r>
        <w:t>subsection 13</w:t>
      </w:r>
      <w:r>
        <w:t xml:space="preserve">, the effective date of the rule may not be sooner than 30 days after the commission issued the notice that it adopted the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 24 hours' notice, without the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"emergency rule" means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Prevent a loss of commission funds or participating state funds;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12</w:t>
        <w:t xml:space="preserve">.  </w:t>
      </w:r>
      <w:r>
        <w:rPr>
          <w:b/>
        </w:rPr>
        <w:t xml:space="preserve">Rule revisions.</w:t>
        <w:t xml:space="preserve"> </w:t>
      </w:r>
      <w:r>
        <w:t xml:space="preserve"> </w:t>
      </w:r>
      <w:r>
        <w:t xml:space="preserve">The commission or an authorized committee of the commission may direct revisions to a previously adopted rule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13</w:t>
        <w:t xml:space="preserve">.  </w:t>
      </w:r>
      <w:r>
        <w:rPr>
          <w:b/>
        </w:rPr>
        <w:t xml:space="preserve">Application of participating state requirements.</w:t>
        <w:t xml:space="preserve"> </w:t>
      </w:r>
      <w:r>
        <w:t xml:space="preserve"> </w:t>
      </w:r>
      <w:r>
        <w:t xml:space="preserve">Notwithstanding any provision of law to the contrary, a participating state's rulemaking requirements do not apply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§18440.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§18440.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