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participating state shall enforce this compact and take all actions necessary and appropriate to implement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paragraph affects or limits the selection or propriety of venue in any action against a licensee for professional malpractice, misconduct or any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or the commission's rules and has standing to intervene in such a proceeding for all purposes. Failure to provide the commission with service of process renders a judgment or order in such proceeding void as to the commission, this compact, or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participating state has defaulted in the performance of its obligations or responsibilities under this compact or the commission rules, the commission shall:</w:t>
      </w:r>
    </w:p>
    <w:p>
      <w:pPr>
        <w:jc w:val="both"/>
        <w:spacing w:before="100" w:after="0"/>
        <w:ind w:start="1080"/>
      </w:pPr>
      <w:r>
        <w:rPr/>
        <w:t>(</w:t>
        <w:t>1</w:t>
        <w:t xml:space="preserve">)  </w:t>
      </w:r>
      <w:r>
        <w:rPr/>
      </w:r>
      <w:r>
        <w:t xml:space="preserve">Provide written notice to the defaulting state and other participating states. The notice must describe the default, the proposed means of curing the default and any other action that the commission may take; and</w:t>
      </w:r>
    </w:p>
    <w:p>
      <w:pPr>
        <w:jc w:val="both"/>
        <w:spacing w:before="100" w:after="0"/>
        <w:ind w:start="1080"/>
      </w:pPr>
      <w:r>
        <w:rPr/>
        <w:t>(</w:t>
        <w:t>2</w:t>
        <w:t xml:space="preserve">)  </w:t>
      </w:r>
      <w:r>
        <w:rPr/>
      </w:r>
      <w:r>
        <w:t xml:space="preserve">Offer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commissioners, and all rights, privileges and benefits conferred on that state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participation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boards and to the licensing boards of each of the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its termination from the compact by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8</w:t>
        <w:t xml:space="preserve">.  </w:t>
      </w:r>
      <w:r>
        <w:rPr>
          <w:b/>
        </w:rPr>
        <w:t xml:space="preserve">Notice of termination to licensees.</w:t>
        <w:t xml:space="preserve"> </w:t>
      </w:r>
      <w:r>
        <w:t xml:space="preserve"> </w:t>
      </w:r>
      <w:r>
        <w:t xml:space="preserve">Upon the termination of a state's participation in the compact, the state shall immediately provide notice to all licensees within that state and licensees of other participating states who have been issued a compact privilege within that state, of such termination that licensees who have been granted a compact privilege in that state retain the compact privilege for 180 days following the effective date of such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9</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participating state, the commission shall attempt to resolve disputes related to the compact that arise among participating states and between participating and nonparticipating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of the compact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participating state in default to enforce compliance with the provisions of this compact and the commission's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remedies herein must not be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Legal action against the commission.</w:t>
        <w:t xml:space="preserve"> </w:t>
      </w:r>
      <w:r>
        <w:t xml:space="preserve"> </w:t>
      </w:r>
      <w:r>
        <w:t xml:space="preserve">Legal action against the commission is governed by this subsection.</w:t>
      </w:r>
    </w:p>
    <w:p>
      <w:pPr>
        <w:jc w:val="both"/>
        <w:spacing w:before="100" w:after="0"/>
        <w:ind w:start="720"/>
      </w:pPr>
      <w:r>
        <w:rPr/>
        <w:t>A</w:t>
        <w:t xml:space="preserve">.  </w:t>
      </w:r>
      <w:r>
        <w:rPr/>
      </w:r>
      <w:r>
        <w:t xml:space="preserve">A participating state may initiate legal action against the commission in the United States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No individual or entity other than a participating state may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§18441.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§18441.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§18441.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