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19308</w:t>
        <w:t xml:space="preserve">.  </w:t>
      </w:r>
      <w:r>
        <w:rPr>
          <w:b/>
        </w:rPr>
        <w:t xml:space="preserve">Standard of care</w:t>
      </w:r>
    </w:p>
    <w:p>
      <w:pPr>
        <w:jc w:val="both"/>
        <w:spacing w:before="100" w:after="100"/>
        <w:ind w:start="360"/>
        <w:ind w:firstLine="360"/>
      </w:pPr>
      <w:r>
        <w:rPr/>
      </w:r>
      <w:r>
        <w:rPr/>
      </w:r>
      <w:r>
        <w:t xml:space="preserve">A licensee shall be held to the same standard of care in diagnosis, treatment and management of patient care as that degree of skill and proficiency commonly exercised by a physician with a specialty in eye care in this State. A licensee shall ensure that the services provided are consistent with the licensee's scope of practice, including the licensee's education, training, experience, ability, licensure and certification.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§19308. Standard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§19308. Standard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§19308. STANDARD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