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§104 (RPR). PL 1995, c. 353, §14 (AMD). PL 1995, c. 397, §39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