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2317</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1983, c. 413, §116 (AMD). PL 1997, c. 82, §3 (AMD). PL 1999, c. 386, §J9 (AMD). PL 1999, c. 547, §B78 (AMD). PL 1999, c. 547, §B80 (AFF). PL 2003, c. 452, §R5 (RPR). PL 2003, c. 452, §X2 (AFF). PL 2007, c. 402, Pt. M, §§5, 6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§2317.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§2317.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§2317.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