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2577</w:t>
        <w:t xml:space="preserve">.  </w:t>
      </w:r>
      <w:r>
        <w:rPr>
          <w:b/>
        </w:rPr>
        <w:t xml:space="preserve">Joint program interns</w:t>
      </w:r>
    </w:p>
    <w:p>
      <w:pPr>
        <w:jc w:val="both"/>
        <w:spacing w:before="100" w:after="100"/>
        <w:ind w:start="360"/>
        <w:ind w:firstLine="360"/>
      </w:pPr>
      <w:r>
        <w:rPr/>
      </w:r>
      <w:r>
        <w:rPr/>
      </w:r>
      <w:r>
        <w:t xml:space="preserve">An applicant who is enrolled in a program of medical and graduate medical training conducted jointly by a college or university having the power to grant a D.O. degree and accredited by the American Osteopathic Association and a graduate medical education program approved by the American Osteopathic Association may receive a temporary educational certificate from the board to act as a hospital intern as part of that graduate medical education program as long as the applicant is concurrently enrolled in the final year of medical training and initial year of graduate medical education.  The board may not issue a certificate pursuant to this section for a period longer than that required to obtain the D.O. degree.  The period during which the certificate is in force may not be considered as satisfaction of the requirement for postgraduate medical education under </w:t>
      </w:r>
      <w:r>
        <w:t>section 2571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§2577. Joint program interns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§2577. JOINT PROGRAM INTERNS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