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3300-EE</w:t>
        <w:t xml:space="preserve">.  </w:t>
      </w:r>
      <w:r>
        <w:rPr>
          <w:b/>
        </w:rPr>
        <w:t xml:space="preserve">Rulemaking</w:t>
      </w:r>
    </w:p>
    <w:p>
      <w:pPr>
        <w:jc w:val="both"/>
        <w:spacing w:before="100" w:after="100"/>
        <w:ind w:start="360"/>
        <w:ind w:firstLine="360"/>
      </w:pPr>
      <w:r>
        <w:rPr/>
      </w:r>
      <w:r>
        <w:rPr/>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section are routine technical rules as defined by </w:t>
      </w:r>
      <w:r>
        <w:t>Title 5, chapter 375, subchapter 2‑A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291, Pt. B,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§3300-EE.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§3300-EE.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§3300-EE.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