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3850-B</w:t>
        <w:t xml:space="preserve">.  </w:t>
      </w:r>
      <w:r>
        <w:rPr>
          <w:b/>
        </w:rPr>
        <w:t xml:space="preserve">Oversight, dispute resolution and enforcement - Article 12</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have standing as statutory law.</w:t>
      </w:r>
    </w:p>
    <w:p>
      <w:pPr>
        <w:jc w:val="both"/>
        <w:spacing w:before="100" w:after="0"/>
        <w:ind w:start="720"/>
      </w:pPr>
      <w:r>
        <w:rPr/>
        <w:t>A</w:t>
        <w:t xml:space="preserve">.  </w:t>
      </w:r>
      <w:r>
        <w:rPr/>
      </w:r>
      <w:r>
        <w:t xml:space="preserve">All courts shall take judicial notice of the compact and the rules in any judicial or administrative proceeding in a compact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receive service of process in any proceeding under paragraph A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the default of a compact state.</w:t>
      </w:r>
    </w:p>
    <w:p>
      <w:pPr>
        <w:jc w:val="both"/>
        <w:spacing w:before="100" w:after="0"/>
        <w:ind w:start="720"/>
      </w:pPr>
      <w:r>
        <w:rPr/>
        <w:t>A</w:t>
        <w:t xml:space="preserve">.  </w:t>
      </w:r>
      <w:r>
        <w:rPr/>
      </w:r>
      <w:r>
        <w:t xml:space="preserve">If the commission determines that a compact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compact states of the nature of the default, the proposed means of remedying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If a state in default fails to remedy the default, the defaulting state may be terminated from the compact upon an affirmative vote of a majority of the compact states and all rights, privileges and benefits conferred by this compact must be terminated on the effective date of termination.  A remedy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submitted by the commission to the Governor, the majority and minority leaders of the defaulting state's Legislature and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 compact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commission may not bear any costs incurred by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The defaulting state may appeal the action of the commission by petitioning the United States District Court for the State of Georgia or the federal district where the compact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Upon request by a compact state, the commission shall attempt to resolve disputes related to the compact that arise among compact states and between compact and non-compact states.  The commission shall promulgate a rule providing for both mediation and binding dispute resolution for disputes that arise before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the commission's enforcement of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remedies herein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§3850-B. Oversight, dispute resolution and enforcement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§3850-B. Oversight, dispute resolution and enforcement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§3850-B. OVERSIGHT, DISPUTE RESOLUTION AND ENFORCEMENT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