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4175-B</w:t>
        <w:t xml:space="preserve">.  </w:t>
      </w:r>
      <w:r>
        <w:rPr>
          <w:b/>
        </w:rPr>
        <w:t xml:space="preserve">Department contracting</w:t>
      </w:r>
    </w:p>
    <w:p>
      <w:pPr>
        <w:jc w:val="both"/>
        <w:spacing w:before="100" w:after="100"/>
        <w:ind w:start="360"/>
        <w:ind w:firstLine="360"/>
      </w:pPr>
      <w:r>
        <w:rPr/>
      </w:r>
      <w:r>
        <w:rPr/>
      </w:r>
      <w:r>
        <w:t xml:space="preserve">The department may contract for or otherwise employ or retain services to fulfill the department's duties under this chapter, including for the administration of an educational program pursuant to </w:t>
      </w:r>
      <w:r>
        <w:t>section 4173‑A</w:t>
      </w:r>
      <w:r>
        <w:t xml:space="preserve">, the provision of examinations pursuant to </w:t>
      </w:r>
      <w:r>
        <w:t>section 4174</w:t>
      </w:r>
      <w:r>
        <w:t xml:space="preserve"> and the issuance of certificates pursuant to </w:t>
      </w:r>
      <w:r>
        <w:t>section 4175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173,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§4175-B. Department contracting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§4175-B. Department contracting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§4175-B. DEPARTMENT CONTRACTING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