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6170</w:t>
        <w:t xml:space="preserve">.  </w:t>
      </w:r>
      <w:r>
        <w:rPr>
          <w:b/>
        </w:rPr>
        <w:t xml:space="preserve">Implementation, administrative authority and enforcement</w:t>
      </w:r>
    </w:p>
    <w:p>
      <w:pPr>
        <w:jc w:val="both"/>
        <w:spacing w:before="100" w:after="100"/>
        <w:ind w:start="360"/>
        <w:ind w:firstLine="360"/>
      </w:pPr>
      <w:r>
        <w:rPr/>
      </w:r>
      <w:r>
        <w:rPr/>
      </w:r>
      <w:r>
        <w:t xml:space="preserve">The implementation, administrative authority and enforcement provisions of </w:t>
      </w:r>
      <w:r>
        <w:t>sections 6078</w:t>
      </w:r>
      <w:r>
        <w:t xml:space="preserve">, </w:t>
      </w:r>
      <w:r>
        <w:t>6079</w:t>
      </w:r>
      <w:r>
        <w:t xml:space="preserve"> and </w:t>
      </w:r>
      <w:r>
        <w:t>6100‑X</w:t>
      </w:r>
      <w:r>
        <w:t xml:space="preserve"> to </w:t>
      </w:r>
      <w:r>
        <w:t>6100‑EE</w:t>
      </w:r>
      <w:r>
        <w:t xml:space="preserve"> apply to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§6170. Implementation, administrative authority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§6170. Implementation, administrative authority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§6170. IMPLEMENTATION, ADMINISTRATIVE AUTHORITY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