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6193</w:t>
        <w:t xml:space="preserve">.  </w:t>
      </w:r>
      <w:r>
        <w:rPr>
          <w:b/>
        </w:rPr>
        <w:t xml:space="preserve">License required; license requirements; fees</w:t>
      </w:r>
    </w:p>
    <w:p>
      <w:pPr>
        <w:jc w:val="both"/>
        <w:spacing w:before="100" w:after="100"/>
        <w:ind w:start="360"/>
        <w:ind w:firstLine="360"/>
      </w:pPr>
      <w:r>
        <w:rPr/>
      </w:r>
      <w:r>
        <w:rPr/>
      </w:r>
      <w:r>
        <w:t xml:space="preserve">A foreclosure purchaser may not engage in the business of foreclosure purchasing in this State without first obtaining a license from the administrator, except that a supervised financial organization as defined in </w:t>
      </w:r>
      <w:r>
        <w:t>Title 9‑A, section 1‑301, subsection 38‑A</w:t>
      </w:r>
      <w:r>
        <w:t xml:space="preserve"> is not required to be licensed.  The administrator may require licensing through the nationwide mortgage licensing system and registry as defined in </w:t>
      </w:r>
      <w:r>
        <w:t>Title 9‑A, section 13‑102, subsection 8</w:t>
      </w:r>
      <w:r>
        <w:t xml:space="preserve"> and referred to in this section as "the nationwide mortgage licensing system and registry." The administrator is authorized to participate in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(AMD).]</w:t>
      </w:r>
    </w:p>
    <w:p>
      <w:pPr>
        <w:jc w:val="both"/>
        <w:spacing w:before="100" w:after="100"/>
        <w:ind w:start="360"/>
        <w:ind w:firstLine="360"/>
      </w:pPr>
      <w:r>
        <w:rPr/>
      </w:r>
      <w:r>
        <w:rPr/>
      </w:r>
      <w:r>
        <w:t xml:space="preserve">In all cases, whether licensing is through the nationwide mortgage licensing system and registry or otherwise, the administrator may establish, by rule or order, requirements for licensing,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except that the fee for an initial application may not exceed $1,000 and for a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application for, amendment of or revocation of a license or any other such activities as the administrator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2021, c. 245, Pt. D,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§6193. License required; license requirements;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§6193. License required; license requirements;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§6193. LICENSE REQUIRED; LICENSE REQUIREMENTS;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