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7057</w:t>
        <w:t xml:space="preserve">.  </w:t>
      </w:r>
      <w:r>
        <w:rPr>
          <w:b/>
        </w:rPr>
        <w:t xml:space="preserve">Examinations</w:t>
      </w:r>
    </w:p>
    <w:p>
      <w:pPr>
        <w:jc w:val="both"/>
        <w:spacing w:before="100" w:after="100"/>
        <w:ind w:start="360"/>
        <w:ind w:firstLine="360"/>
      </w:pPr>
      <w:r>
        <w:rPr/>
      </w:r>
      <w:r>
        <w:rPr/>
      </w:r>
      <w:r>
        <w:t xml:space="preserve">Written examinations shall be held at such times and places as the board shall determine and shall be based on fundamental social work subjects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1977, c. 673, §3 (NEW).]</w:t>
      </w:r>
    </w:p>
    <w:p>
      <w:pPr>
        <w:jc w:val="both"/>
        <w:spacing w:before="100" w:after="100"/>
        <w:ind w:start="360"/>
        <w:ind w:firstLine="360"/>
      </w:pPr>
      <w:r>
        <w:rPr/>
      </w:r>
      <w:r>
        <w:rPr/>
      </w:r>
      <w:r>
        <w:t xml:space="preserve">The passing grade on any examination must be established by the board based upon National Testing Scores set by the testing company.</w:t>
      </w:r>
      <w:r>
        <w:t xml:space="preserve">  </w:t>
      </w:r>
      <w:r xmlns:wp="http://schemas.openxmlformats.org/drawingml/2010/wordprocessingDrawing" xmlns:w15="http://schemas.microsoft.com/office/word/2012/wordml">
        <w:rPr>
          <w:rFonts w:ascii="Arial" w:hAnsi="Arial" w:cs="Arial"/>
          <w:sz w:val="22"/>
          <w:szCs w:val="22"/>
        </w:rPr>
        <w:t xml:space="preserve">[PL 2007, c. 402, Pt. V,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§228 (AMD). PL 1985, c. 736, §17 (AMD). PL 2007, c. 402, Pt. V,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§7057.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§7057.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§7057.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