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When property presumed abandoned</w:t>
      </w:r>
    </w:p>
    <w:p>
      <w:pPr>
        <w:jc w:val="both"/>
        <w:spacing w:before="100" w:after="100"/>
        <w:ind w:start="360"/>
        <w:ind w:firstLine="360"/>
      </w:pPr>
      <w:r>
        <w:rPr/>
      </w:r>
      <w:r>
        <w:rPr/>
      </w:r>
      <w:r>
        <w:t xml:space="preserve">Subject to </w:t>
      </w:r>
      <w:r>
        <w:t>section 2070</w:t>
      </w:r>
      <w:r>
        <w:t xml:space="preserve">, the following property is presumed abandoned if it is unclaimed by the apparent owner during the period specified: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Traveler's check.</w:t>
        <w:t xml:space="preserve"> </w:t>
      </w:r>
      <w:r>
        <w:t xml:space="preserve"> </w:t>
      </w:r>
      <w:r>
        <w:t xml:space="preserve">A traveler's check, 15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Money order.</w:t>
        <w:t xml:space="preserve"> </w:t>
      </w:r>
      <w:r>
        <w:t xml:space="preserve"> </w:t>
      </w:r>
      <w:r>
        <w:t xml:space="preserve">A money order, 7 years after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State or municipal bond.</w:t>
        <w:t xml:space="preserve"> </w:t>
      </w:r>
      <w:r>
        <w:t xml:space="preserve"> </w:t>
      </w:r>
      <w:r>
        <w:t xml:space="preserve">A state or municipal bond, bearer bond or original issue discount bond, 3 years after the date the bond matures or is called or the obligation to pay the principal of the bond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Debt of a business association.</w:t>
        <w:t xml:space="preserve"> </w:t>
      </w:r>
      <w:r>
        <w:t xml:space="preserve"> </w:t>
      </w:r>
      <w:r>
        <w:t xml:space="preserve">A debt of a business association, 3 years after the obligation to pay arises;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Payroll card or demand, savings or time deposit.</w:t>
        <w:t xml:space="preserve"> </w:t>
      </w:r>
      <w:r>
        <w:t xml:space="preserve"> </w:t>
      </w:r>
      <w:r>
        <w:t xml:space="preserve">A payroll card or demand, savings or time deposit, including a deposit that is automatically renewable, 3 years after the maturity of the deposit, except that a deposit that is automatically renewable is deemed matured on its initial date of maturity unless the apparent owner consented in a record on file with the holder to renewal at or about the time of the renewal;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Money or credit owed.</w:t>
        <w:t xml:space="preserve"> </w:t>
      </w:r>
      <w:r>
        <w:t xml:space="preserve"> </w:t>
      </w:r>
      <w:r>
        <w:t xml:space="preserve">Money or a credit owed to a customer as a result of a retail business transaction, 3 years after the obligation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7</w:t>
        <w:t xml:space="preserve">.  </w:t>
      </w:r>
      <w:r>
        <w:rPr>
          <w:b/>
        </w:rPr>
        <w:t xml:space="preserve">Amount owed on insurance policy or annuity contract.</w:t>
        <w:t xml:space="preserve"> </w:t>
      </w:r>
      <w:r>
        <w:t xml:space="preserve"> </w:t>
      </w:r>
      <w:r>
        <w:t xml:space="preserve">An amount owed by an insurance company on a life or endowment insurance policy or an annuity contract that has matured or terminated, 3 years after the obligation to pay arose under the terms of the policy or contract or, if a policy or contract for which an amount is owed on proof of death has not matured by proof of the death of the insured or annuitant:</w:t>
      </w:r>
    </w:p>
    <w:p>
      <w:pPr>
        <w:jc w:val="both"/>
        <w:spacing w:before="100" w:after="0"/>
        <w:ind w:start="720"/>
      </w:pPr>
      <w:r>
        <w:rPr/>
        <w:t>A</w:t>
        <w:t xml:space="preserve">.  </w:t>
      </w:r>
      <w:r>
        <w:rPr/>
      </w:r>
      <w:r>
        <w:t xml:space="preserve">With respect to an amount owed on a life or endowment insurance policy, 3 years after the earlier of the date:</w:t>
      </w:r>
    </w:p>
    <w:p>
      <w:pPr>
        <w:jc w:val="both"/>
        <w:spacing w:before="100" w:after="0"/>
        <w:ind w:start="1080"/>
      </w:pPr>
      <w:r>
        <w:rPr/>
        <w:t>(</w:t>
        <w:t>1</w:t>
        <w:t xml:space="preserve">)  </w:t>
      </w:r>
      <w:r>
        <w:rPr/>
      </w:r>
      <w:r>
        <w:t xml:space="preserve">The insurance company has knowledge of the death of the insured; and</w:t>
      </w:r>
    </w:p>
    <w:p>
      <w:pPr>
        <w:jc w:val="both"/>
        <w:spacing w:before="100" w:after="0"/>
        <w:ind w:start="1080"/>
      </w:pPr>
      <w:r>
        <w:rPr/>
        <w:t>(</w:t>
        <w:t>2</w:t>
        <w:t xml:space="preserve">)  </w:t>
      </w:r>
      <w:r>
        <w:rPr/>
      </w:r>
      <w:r>
        <w:t xml:space="preserve">The insured has attained, or would have attained if living, the limiting age under the mortality table on which the reserve for the policy is based;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With respect to an amount owed on an annuity contract, 3 years after the date the insurance company has knowledge of the death of the annuitant;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Distributable property.</w:t>
        <w:t xml:space="preserve"> </w:t>
      </w:r>
      <w:r>
        <w:t xml:space="preserve"> </w:t>
      </w:r>
      <w:r>
        <w:t xml:space="preserve">Property distributable by a business association in the course of dissolution,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Property held by a court.</w:t>
        <w:t xml:space="preserve"> </w:t>
      </w:r>
      <w:r>
        <w:t xml:space="preserve"> </w:t>
      </w:r>
      <w:r>
        <w:t xml:space="preserve">Property held by a court, including property received as proceeds of a class action,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10</w:t>
        <w:t xml:space="preserve">.  </w:t>
      </w:r>
      <w:r>
        <w:rPr>
          <w:b/>
        </w:rPr>
        <w:t xml:space="preserve">Property held by a government.</w:t>
        <w:t xml:space="preserve"> </w:t>
      </w:r>
      <w:r>
        <w:t xml:space="preserve"> </w:t>
      </w:r>
      <w:r>
        <w:t xml:space="preserve">Property held by a government or governmental subdivision, agency or instrumentality, including municipal bond interest and unredeemed principal under the administration of a paying agent or indenture trustee, one year after the property becomes distributable;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11</w:t>
        <w:t xml:space="preserve">.  </w:t>
      </w:r>
      <w:r>
        <w:rPr>
          <w:b/>
        </w:rPr>
        <w:t xml:space="preserve">Wages, commissions, bonuses or reimbursements.</w:t>
        <w:t xml:space="preserve"> </w:t>
      </w:r>
      <w:r>
        <w:t xml:space="preserve"> </w:t>
      </w:r>
      <w:r>
        <w:t xml:space="preserve">Wages, commissions, bonuses or reimbursements to which an employee is entitled or other compensation for personal services, one year after the amount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12</w:t>
        <w:t xml:space="preserve">.  </w:t>
      </w:r>
      <w:r>
        <w:rPr>
          <w:b/>
        </w:rPr>
        <w:t xml:space="preserve">Deposit or refund owed by a utility.</w:t>
        <w:t xml:space="preserve"> </w:t>
      </w:r>
      <w:r>
        <w:t xml:space="preserve"> </w:t>
      </w:r>
      <w:r>
        <w:t xml:space="preserve">A deposit or refund, other than an abandoned capital credit as defined in </w:t>
      </w:r>
      <w:r>
        <w:t>Title 35‑A, section 3503, subsection 2, paragraph A</w:t>
      </w:r>
      <w:r>
        <w:t xml:space="preserve">, owed to a subscriber by a utility, one year after the deposit or refund becomes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483, §1 (AMD).]</w:t>
      </w:r>
    </w:p>
    <w:p>
      <w:pPr>
        <w:jc w:val="both"/>
        <w:spacing w:before="100" w:after="0"/>
        <w:ind w:start="360"/>
        <w:ind w:firstLine="360"/>
      </w:pPr>
      <w:r>
        <w:rPr>
          <w:b/>
        </w:rPr>
        <w:t>13</w:t>
        <w:t xml:space="preserve">.  </w:t>
      </w:r>
      <w:r>
        <w:rPr>
          <w:b/>
        </w:rPr>
        <w:t xml:space="preserve">Prearranged funeral or burial plan.</w:t>
        <w:t xml:space="preserve"> </w:t>
      </w:r>
      <w:r>
        <w:t xml:space="preserve"> </w:t>
      </w:r>
      <w:r>
        <w:t xml:space="preserve">Notwithstanding </w:t>
      </w:r>
      <w:r>
        <w:t>subsection 5</w:t>
      </w:r>
      <w:r>
        <w:t xml:space="preserve">, property contained in a prearranged funeral or burial plan described in </w:t>
      </w:r>
      <w:r>
        <w:t>Title 32, section 1401</w:t>
      </w:r>
      <w:r>
        <w:t xml:space="preserve">, including deposits containing funds from such a plan, 3 years after the death of a person on whose behalf funds were paid into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14</w:t>
        <w:t xml:space="preserve">.  </w:t>
      </w:r>
      <w:r>
        <w:rPr>
          <w:b/>
        </w:rPr>
        <w:t xml:space="preserve">Nonactivated stored-value obligation or electronic payment medium.</w:t>
        <w:t xml:space="preserve"> </w:t>
      </w:r>
      <w:r>
        <w:t xml:space="preserve"> </w:t>
      </w:r>
      <w:r>
        <w:t xml:space="preserve">Funds represented by a nonactivated stored-value obligation or other nonactivated electronic payment medium that require activation for use, one year after the funds would have otherwise first been available to the owner;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15</w:t>
        <w:t xml:space="preserve">.  </w:t>
      </w:r>
      <w:r>
        <w:rPr>
          <w:b/>
        </w:rPr>
        <w:t xml:space="preserve">Property not specified.</w:t>
        <w:t xml:space="preserve"> </w:t>
      </w:r>
      <w:r>
        <w:t xml:space="preserve"> </w:t>
      </w:r>
      <w:r>
        <w:t xml:space="preserve">Property not specified in this section or </w:t>
      </w:r>
      <w:r>
        <w:t>sections 2062</w:t>
      </w:r>
      <w:r>
        <w:t xml:space="preserve"> to </w:t>
      </w:r>
      <w:r>
        <w:t>2072</w:t>
      </w:r>
      <w:r>
        <w:t xml:space="preserve">, including funds in a lawyer's trust account, 3 years after the owner first has a right to demand the property or the obligation to pay or distribute the property arises, whichever is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§5 (AMD). PL 2023, c. 483,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§2061. When property presumed abandoned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When property presumed abandoned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§2061. WHEN PROPERTY PRESUMED ABANDONED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