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When property subject to recovery by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§2152. WHEN PROPERTY SUBJECT TO RECOVERY BY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