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2214</w:t>
        <w:t xml:space="preserve">.  </w:t>
      </w:r>
      <w:r>
        <w:rPr>
          <w:b/>
        </w:rPr>
        <w:t xml:space="preserve">Confidentiality agreement</w:t>
      </w:r>
    </w:p>
    <w:p>
      <w:pPr>
        <w:jc w:val="both"/>
        <w:spacing w:before="100" w:after="100"/>
        <w:ind w:start="360"/>
        <w:ind w:firstLine="360"/>
      </w:pPr>
      <w:r>
        <w:rPr/>
      </w:r>
      <w:r>
        <w:rPr/>
      </w:r>
      <w:r>
        <w:t xml:space="preserve">A person to be examined under </w:t>
      </w:r>
      <w:r>
        <w:t>section 2162</w:t>
      </w:r>
      <w:r>
        <w:t xml:space="preserve"> may require, as a condition of disclosure of the records of the person to be examined, that the administrator or the administrator's agent execute and deliver to the person to be examined a confidentiality agreement that:</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360"/>
        <w:ind w:firstLine="360"/>
      </w:pPr>
      <w:r>
        <w:rPr>
          <w:b/>
        </w:rPr>
        <w:t>1</w:t>
        <w:t xml:space="preserve">.  </w:t>
      </w:r>
      <w:r>
        <w:rPr>
          <w:b/>
        </w:rPr>
        <w:t xml:space="preserve">Form.</w:t>
        <w:t xml:space="preserve"> </w:t>
      </w:r>
      <w:r>
        <w:t xml:space="preserve"> </w:t>
      </w:r>
      <w:r>
        <w:t xml:space="preserve">Is in a form that is reasonably satisfactory to the administrator;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Compliance with subchapter.</w:t>
        <w:t xml:space="preserve"> </w:t>
      </w:r>
      <w:r>
        <w:t xml:space="preserve"> </w:t>
      </w:r>
      <w:r>
        <w:t xml:space="preserve">Requires the person having access to the records to comply with the provisions of this subchapter applicable to the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§2214. Confidentiality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§2214. Confidentiality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§2214. CONFIDENTIALITY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