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§11303. MANDATORY NOTIFICATION OF CONDITIONAL RELEASE OR DISCHARGE OF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