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Downeast Correctional Facility is the warden of the Mountain View Correctional Facility, referred to in this subchapter as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proper supervision over the employees, grounds, buildings and equipment at the Downeast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w:pPr>
        <w:jc w:val="both"/>
        <w:spacing w:before="100" w:after="0"/>
        <w:ind w:start="720"/>
      </w:pPr>
      <w:r>
        <w:rPr/>
        <w:t>B</w:t>
        <w:t xml:space="preserve">.  </w:t>
      </w:r>
      <w:r>
        <w:rPr/>
      </w:r>
      <w:r>
        <w:t xml:space="preserve">The warden shall supervise and control the prisoners at the Downeast Correctional Facility in accordance with departmental rules.</w:t>
      </w:r>
      <w:r>
        <w:t xml:space="preserve">  </w:t>
      </w:r>
      <w:r xmlns:wp="http://schemas.openxmlformats.org/drawingml/2010/wordprocessingDrawing" xmlns:w15="http://schemas.microsoft.com/office/word/2012/wordml">
        <w:rPr>
          <w:rFonts w:ascii="Arial" w:hAnsi="Arial" w:cs="Arial"/>
          <w:sz w:val="22"/>
          <w:szCs w:val="22"/>
        </w:rPr>
        <w:t xml:space="preserve">[PL 2023, c. 135,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§10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LLLL,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861, §1 (NEW). PL 1985, c. 785, §B159 (AMD). PL 2019, c. 343, Pt. LLLL, §2 (RPR). PL 2023, c. 135,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§3903.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