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Exceptions for ferries carrying commodities in bulk</w:t>
      </w:r>
    </w:p>
    <w:p>
      <w:pPr>
        <w:jc w:val="both"/>
        <w:spacing w:before="100" w:after="100"/>
        <w:ind w:start="360"/>
        <w:ind w:firstLine="360"/>
      </w:pPr>
      <w:r>
        <w:rPr/>
      </w:r>
      <w:r>
        <w:rPr/>
      </w:r>
      <w:r>
        <w:t xml:space="preserve">Nothing in this Part applies to the transportation of commodities in bulk. This exception applies only in case of commodities in bulk which are loaded and carried without wrappers or containers and received and delivered without transportation mark or count, except that carriers of petroleum fuels in bulk may also transport other products and accessories integral to the operation of motor vehicles and boats when they are included as part of the bulk shipment.  The transportation of a commodity in motor vehicles, whether commercial or privately owned, upon a vessel may not be construed as a bulk movement of those commodities.</w:t>
      </w:r>
      <w:r>
        <w:t xml:space="preserve">  </w:t>
      </w:r>
      <w:r xmlns:wp="http://schemas.openxmlformats.org/drawingml/2010/wordprocessingDrawing" xmlns:w15="http://schemas.microsoft.com/office/word/2012/wordml">
        <w:rPr>
          <w:rFonts w:ascii="Arial" w:hAnsi="Arial" w:cs="Arial"/>
          <w:sz w:val="22"/>
          <w:szCs w:val="22"/>
        </w:rPr>
        <w:t xml:space="preserve">[PL 1987,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§5104. Exceptions for ferries carrying commodities in bulk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Exceptions for ferries carrying commodities in bulk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§5104. EXCEPTIONS FOR FERRIES CARRYING COMMODITIES IN BULK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