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Approval of capital leases</w:t>
      </w:r>
    </w:p>
    <w:p>
      <w:pPr>
        <w:jc w:val="both"/>
        <w:spacing w:before="100" w:after="100"/>
        <w:ind w:start="360"/>
        <w:ind w:firstLine="360"/>
      </w:pPr>
      <w:r>
        <w:rPr/>
      </w:r>
      <w:r>
        <w:rPr/>
      </w:r>
      <w:r>
        <w:t xml:space="preserve">No capital lease, entered into by a public utility for a term of more than 3 years, of property having a fair value the greater of $50,000 or 1% of the public utility's total long-term debt is valid without the written approval of the commission.  The commission's procedure and standards governing approval shall be similar to those which apply to applications under </w:t>
      </w:r>
      <w:r>
        <w:t>sections 901</w:t>
      </w:r>
      <w:r>
        <w:t xml:space="preserve"> and </w:t>
      </w:r>
      <w:r>
        <w:t>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Approval of capital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Approval of capital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§911. APPROVAL OF CAPITAL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