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Remedies not exclusive</w:t>
      </w:r>
    </w:p>
    <w:p>
      <w:pPr>
        <w:jc w:val="both"/>
        <w:spacing w:before="100" w:after="100"/>
        <w:ind w:start="360"/>
        <w:ind w:firstLine="360"/>
      </w:pPr>
      <w:r>
        <w:rPr/>
      </w:r>
      <w:r>
        <w:rPr/>
      </w:r>
      <w:r>
        <w:t xml:space="preserve">Each remedy provided in this Title is not exclusive and is in addition to all other remedies prescribed in this Title for the enforcement and collection of any tax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 Remedies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Remedies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§188. REMEDIES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