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Title</w:t>
      </w:r>
    </w:p>
    <w:p>
      <w:pPr>
        <w:jc w:val="both"/>
        <w:spacing w:before="100" w:after="100"/>
        <w:ind w:start="360"/>
        <w:ind w:firstLine="360"/>
      </w:pPr>
      <w:r>
        <w:rPr/>
      </w:r>
      <w:r>
        <w:rPr/>
      </w:r>
      <w:r>
        <w:t xml:space="preserve">This subchapter may be cited as the "Maine Tree Growth Tax Law."</w:t>
      </w:r>
      <w:r>
        <w:t xml:space="preserve">  </w:t>
      </w:r>
      <w:r xmlns:wp="http://schemas.openxmlformats.org/drawingml/2010/wordprocessingDrawing" xmlns:w15="http://schemas.microsoft.com/office/word/2012/wordml">
        <w:rPr>
          <w:rFonts w:ascii="Arial" w:hAnsi="Arial" w:cs="Arial"/>
          <w:sz w:val="22"/>
          <w:szCs w:val="22"/>
        </w:rPr>
        <w:t xml:space="preserve">[PL 1971, c. 616,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