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576-A</w:t>
        <w:t xml:space="preserve">.  </w:t>
      </w:r>
      <w:r>
        <w:rPr>
          <w:b/>
        </w:rPr>
        <w:t xml:space="preserve">Valuation of areas other than forest land</w:t>
      </w:r>
    </w:p>
    <w:p>
      <w:pPr>
        <w:jc w:val="both"/>
        <w:spacing w:before="100" w:after="100"/>
        <w:ind w:start="360"/>
        <w:ind w:firstLine="360"/>
      </w:pPr>
      <w:r>
        <w:rPr/>
      </w:r>
      <w:r>
        <w:rPr/>
      </w:r>
      <w:r>
        <w:t xml:space="preserve">Areas other than forest land within any parcel of forest land shall be valued on the basis of fair market value.</w:t>
      </w:r>
      <w:r>
        <w:t xml:space="preserve">  </w:t>
      </w:r>
      <w:r xmlns:wp="http://schemas.openxmlformats.org/drawingml/2010/wordprocessingDrawing" xmlns:w15="http://schemas.microsoft.com/office/word/2012/wordml">
        <w:rPr>
          <w:rFonts w:ascii="Arial" w:hAnsi="Arial" w:cs="Arial"/>
          <w:sz w:val="22"/>
          <w:szCs w:val="22"/>
        </w:rPr>
        <w:t xml:space="preserve">[PL 1973, c. 308,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§576-A. Valuation of areas other than forest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§576-A. Valuation of areas other than forest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§576-A. VALUATION OF AREAS OTHER THAN FOREST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