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6234</w:t>
        <w:t xml:space="preserve">.  </w:t>
      </w:r>
      <w:r>
        <w:rPr>
          <w:b/>
        </w:rPr>
        <w:t xml:space="preserve">Municipal authority; veterans</w:t>
      </w:r>
    </w:p>
    <w:p>
      <w:pPr>
        <w:jc w:val="both"/>
        <w:spacing w:before="100" w:after="100"/>
        <w:ind w:start="360"/>
        <w:ind w:firstLine="360"/>
      </w:pPr>
      <w:r>
        <w:rPr/>
      </w:r>
      <w:r>
        <w:rPr/>
      </w:r>
      <w:r>
        <w:t xml:space="preserve">The legislative body of a municipality may by ordinance adopt a program to provide benefits to veterans owning or renting a permanent residence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630, Pt. B, §5 (RP).]</w:t>
      </w:r>
    </w:p>
    <w:p>
      <w:pPr>
        <w:jc w:val="both"/>
        <w:spacing w:before="100" w:after="0"/>
        <w:ind w:start="720"/>
      </w:pPr>
      <w:r>
        <w:rPr/>
        <w:t>A-1</w:t>
        <w:t xml:space="preserve">.  </w:t>
      </w:r>
      <w:r>
        <w:rPr/>
      </w:r>
      <w:r>
        <w:t xml:space="preserve">"Permanent residence" has the same meaning as in </w:t>
      </w:r>
      <w:r>
        <w:t>section 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B, §5 (NEW).]</w:t>
      </w:r>
    </w:p>
    <w:p>
      <w:pPr>
        <w:jc w:val="both"/>
        <w:spacing w:before="100" w:after="0"/>
        <w:ind w:start="720"/>
      </w:pPr>
      <w:r>
        <w:rPr/>
        <w:t>B</w:t>
        <w:t xml:space="preserve">.  </w:t>
      </w:r>
      <w:r>
        <w:rPr/>
      </w:r>
      <w:r>
        <w:t xml:space="preserve">"Veteran" has the same meaning as in </w:t>
      </w:r>
      <w:r>
        <w:t>section 653, subsection 1, paragraph E</w:t>
      </w:r>
      <w:r>
        <w:t xml:space="preserve"> and includes any family members eligible for an exemption under that subsection.</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100"/>
        <w:ind w:start="360"/>
        <w:ind w:firstLine="360"/>
      </w:pPr>
      <w:r>
        <w:rPr>
          <w:b/>
        </w:rPr>
        <w:t>2</w:t>
        <w:t xml:space="preserve">.  </w:t>
      </w:r>
      <w:r>
        <w:rPr>
          <w:b/>
        </w:rPr>
        <w:t xml:space="preserve">Conditions of program.</w:t>
        <w:t xml:space="preserve"> </w:t>
      </w:r>
      <w:r>
        <w:t xml:space="preserve"> </w:t>
      </w:r>
      <w:r>
        <w:t xml:space="preserve">A program adopted under this section must:</w:t>
      </w:r>
    </w:p>
    <w:p>
      <w:pPr>
        <w:jc w:val="both"/>
        <w:spacing w:before="100" w:after="0"/>
        <w:ind w:start="720"/>
      </w:pPr>
      <w:r>
        <w:rPr/>
        <w:t>A</w:t>
        <w:t xml:space="preserve">.  </w:t>
      </w:r>
      <w:r>
        <w:rPr/>
      </w:r>
      <w:r>
        <w:t xml:space="preserve">Require that the claimant has maintained a permanent residence in the municipality for a certain period of time, as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B</w:t>
        <w:t xml:space="preserve">.  </w:t>
      </w:r>
      <w:r>
        <w:rPr/>
      </w:r>
      <w:r>
        <w:t xml:space="preserve">Provide benefits for both owners and renters of permanent residences; and</w:t>
      </w:r>
      <w:r>
        <w:t xml:space="preserve">  </w:t>
      </w:r>
      <w:r xmlns:wp="http://schemas.openxmlformats.org/drawingml/2010/wordprocessingDrawing" xmlns:w15="http://schemas.microsoft.com/office/word/2012/wordml">
        <w:rPr>
          <w:rFonts w:ascii="Arial" w:hAnsi="Arial" w:cs="Arial"/>
          <w:sz w:val="22"/>
          <w:szCs w:val="22"/>
        </w:rPr>
        <w:t xml:space="preserve">[PL 2021, c. 630, Pt. B, §5 (AMD).]</w:t>
      </w:r>
    </w:p>
    <w:p>
      <w:pPr>
        <w:jc w:val="both"/>
        <w:spacing w:before="100" w:after="0"/>
        <w:ind w:start="720"/>
      </w:pPr>
      <w:r>
        <w:rPr/>
        <w:t>C</w:t>
        <w:t xml:space="preserve">.  </w:t>
      </w:r>
      <w:r>
        <w:rPr/>
      </w:r>
      <w:r>
        <w:t xml:space="preserve">Calculate benefits in a way that provides that:</w:t>
      </w:r>
    </w:p>
    <w:p>
      <w:pPr>
        <w:jc w:val="both"/>
        <w:spacing w:before="100" w:after="0"/>
        <w:ind w:start="1080"/>
      </w:pPr>
      <w:r>
        <w:rPr/>
        <w:t>(</w:t>
        <w:t>1</w:t>
        <w:t xml:space="preserve">)  </w:t>
      </w:r>
      <w:r>
        <w:rPr/>
      </w:r>
      <w:r>
        <w:t xml:space="preserve">If the claimant is the owner of the property, the benefit is equal to the difference between the reduction in property tax due to the exemptions provided in </w:t>
      </w:r>
      <w:r>
        <w:t>section 653</w:t>
      </w:r>
      <w:r>
        <w:t xml:space="preserve"> and the amount of property tax reduction that would have applied if the assessed value of the property was the same as the just value; and</w:t>
      </w:r>
    </w:p>
    <w:p>
      <w:pPr>
        <w:jc w:val="both"/>
        <w:spacing w:before="100" w:after="0"/>
        <w:ind w:start="1080"/>
      </w:pPr>
      <w:r>
        <w:rPr/>
        <w:t>(</w:t>
        <w:t>2</w:t>
        <w:t xml:space="preserve">)  </w:t>
      </w:r>
      <w:r>
        <w:rPr/>
      </w:r>
      <w:r>
        <w:t xml:space="preserve">If the claimant is a renter, the benefit is equal to $100.</w:t>
      </w:r>
      <w:r>
        <w:t xml:space="preserve">  </w:t>
      </w:r>
      <w:r xmlns:wp="http://schemas.openxmlformats.org/drawingml/2010/wordprocessingDrawing" xmlns:w15="http://schemas.microsoft.com/office/word/2012/wordml">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§5 (AMD).]</w:t>
      </w:r>
    </w:p>
    <w:p>
      <w:pPr>
        <w:jc w:val="both"/>
        <w:spacing w:before="100" w:after="0"/>
        <w:ind w:start="360"/>
        <w:ind w:firstLine="360"/>
      </w:pPr>
      <w:r>
        <w:rPr>
          <w:b/>
        </w:rPr>
        <w:t>3</w:t>
        <w:t xml:space="preserve">.  </w:t>
      </w:r>
      <w:r>
        <w:rPr>
          <w:b/>
        </w:rPr>
        <w:t xml:space="preserve">Repeal of program.</w:t>
        <w:t xml:space="preserve"> </w:t>
      </w:r>
      <w:r>
        <w:t xml:space="preserve"> </w:t>
      </w:r>
      <w:r>
        <w:t xml:space="preserve">A municipality that has adopted a program under this section may repeal it through the same procedure by which the program was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 §1 (NEW). PL 2021, c. 630,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§6234. Municipal authority;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§6234. Municipal authority;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§6234. MUNICIPAL AUTHORITY;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